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28"/>
          <w:szCs w:val="28"/>
        </w:rPr>
        <w:t xml:space="preserve">Технические требования </w:t>
      </w:r>
      <w:r>
        <w:rPr>
          <w:rFonts w:eastAsia="Calibri"/>
          <w:b/>
          <w:sz w:val="28"/>
          <w:szCs w:val="28"/>
        </w:rPr>
        <w:t xml:space="preserve">на поставку МТР</w:t>
      </w:r>
      <w:r>
        <w:rPr>
          <w:rFonts w:eastAsia="Calibri"/>
          <w:b/>
          <w:sz w:val="32"/>
          <w:szCs w:val="32"/>
        </w:rPr>
      </w:r>
      <w:r>
        <w:rPr>
          <w:rFonts w:eastAsia="Calibri"/>
          <w:b/>
          <w:sz w:val="32"/>
          <w:szCs w:val="32"/>
        </w:rPr>
      </w:r>
    </w:p>
    <w:p>
      <w:pPr>
        <w:jc w:val="center"/>
        <w:keepLines/>
        <w:keepNext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  <w:r>
        <w:rPr>
          <w:rFonts w:eastAsia="Calibri"/>
          <w:b/>
          <w:sz w:val="32"/>
          <w:szCs w:val="32"/>
        </w:rPr>
      </w:r>
      <w:r>
        <w:rPr>
          <w:rFonts w:eastAsia="Calibri"/>
          <w:b/>
          <w:sz w:val="32"/>
          <w:szCs w:val="32"/>
        </w:rPr>
      </w:r>
    </w:p>
    <w:p>
      <w:pPr>
        <w:jc w:val="center"/>
        <w:keepLines/>
        <w:keepNext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  <w:r>
        <w:rPr>
          <w:rFonts w:eastAsia="Calibri"/>
          <w:b/>
          <w:sz w:val="32"/>
          <w:szCs w:val="32"/>
        </w:rPr>
      </w:r>
      <w:r>
        <w:rPr>
          <w:rFonts w:eastAsia="Calibri"/>
          <w:b/>
          <w:sz w:val="32"/>
          <w:szCs w:val="32"/>
        </w:rPr>
      </w:r>
    </w:p>
    <w:p>
      <w:pPr>
        <w:jc w:val="center"/>
        <w:spacing w:before="120" w:after="120"/>
        <w:widowControl w:val="off"/>
        <w:rPr>
          <w:rFonts w:eastAsia="Calibri"/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«</w:t>
      </w:r>
      <w:r>
        <w:rPr>
          <w:sz w:val="32"/>
          <w:szCs w:val="32"/>
        </w:rPr>
        <w:t xml:space="preserve">ОКПД2 27.12.10.110 Поставка вакуумных выключателей 6-10 кВ для нужд АО "ДГК"</w:t>
      </w:r>
      <w:r>
        <w:rPr>
          <w:b w:val="0"/>
          <w:bCs w:val="0"/>
          <w:sz w:val="32"/>
          <w:szCs w:val="32"/>
        </w:rPr>
        <w:t xml:space="preserve">»</w:t>
      </w:r>
      <w:r>
        <w:rPr>
          <w:rFonts w:eastAsia="Calibri"/>
          <w:b w:val="0"/>
          <w:bCs w:val="0"/>
          <w:sz w:val="32"/>
          <w:szCs w:val="32"/>
        </w:rPr>
        <w:t xml:space="preserve"> </w:t>
      </w:r>
      <w:r>
        <w:rPr>
          <w:rFonts w:eastAsia="Calibri"/>
          <w:b w:val="0"/>
          <w:bCs w:val="0"/>
          <w:sz w:val="32"/>
          <w:szCs w:val="32"/>
        </w:rPr>
      </w:r>
      <w:r>
        <w:rPr>
          <w:rFonts w:eastAsia="Calibri"/>
          <w:b w:val="0"/>
          <w:bCs w:val="0"/>
          <w:sz w:val="32"/>
          <w:szCs w:val="32"/>
        </w:rPr>
      </w:r>
    </w:p>
    <w:p>
      <w:pPr>
        <w:jc w:val="center"/>
        <w:spacing w:before="120" w:after="120"/>
        <w:widowControl w:val="off"/>
        <w:rPr>
          <w:rFonts w:eastAsia="Calibri"/>
          <w:b/>
          <w:bCs/>
          <w:i/>
          <w:sz w:val="32"/>
          <w:szCs w:val="32"/>
        </w:rPr>
      </w:pPr>
      <w:r>
        <w:rPr>
          <w:rFonts w:eastAsia="Calibri"/>
          <w:b/>
          <w:sz w:val="32"/>
          <w:szCs w:val="32"/>
          <w:highlight w:val="none"/>
        </w:rPr>
      </w:r>
      <w:r>
        <w:rPr>
          <w:rFonts w:eastAsia="Calibri"/>
          <w:b/>
          <w:bCs/>
          <w:i/>
          <w:sz w:val="32"/>
          <w:szCs w:val="32"/>
        </w:rPr>
      </w:r>
      <w:r>
        <w:rPr>
          <w:rFonts w:eastAsia="Calibri"/>
          <w:b/>
          <w:bCs/>
          <w:i/>
          <w:sz w:val="32"/>
          <w:szCs w:val="32"/>
        </w:rPr>
      </w:r>
    </w:p>
    <w:p>
      <w:pPr>
        <w:jc w:val="center"/>
        <w:spacing w:before="120" w:after="120"/>
        <w:widowControl w:val="off"/>
        <w:rPr>
          <w:rFonts w:eastAsia="Calibri"/>
          <w:b/>
          <w:bCs/>
          <w:sz w:val="28"/>
          <w:szCs w:val="28"/>
          <w:highlight w:val="none"/>
        </w:rPr>
      </w:pPr>
      <w:r>
        <w:rPr>
          <w:rFonts w:eastAsia="Calibri"/>
          <w:b/>
          <w:sz w:val="28"/>
          <w:szCs w:val="28"/>
        </w:rPr>
        <w:t xml:space="preserve">Лот </w:t>
      </w:r>
      <w:r>
        <w:rPr>
          <w:rFonts w:eastAsia="Calibri"/>
          <w:b/>
          <w:sz w:val="28"/>
          <w:szCs w:val="28"/>
        </w:rPr>
        <w:t xml:space="preserve">№</w:t>
      </w:r>
      <w:r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12016013-РЕМ ПРОД-2027-ДГК</w:t>
      </w:r>
      <w:r>
        <w:rPr>
          <w:rFonts w:eastAsia="Calibri"/>
          <w:b/>
          <w:bCs/>
          <w:sz w:val="28"/>
          <w:szCs w:val="28"/>
          <w:highlight w:val="none"/>
        </w:rPr>
      </w:r>
      <w:r>
        <w:rPr>
          <w:rFonts w:eastAsia="Calibri"/>
          <w:b/>
          <w:bCs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64"/>
        <w:tabs>
          <w:tab w:val="left" w:pos="567" w:leader="none"/>
          <w:tab w:val="right" w:pos="9911" w:leader="dot"/>
        </w:tabs>
        <w:rPr>
          <w:caps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r>
        <w:rPr>
          <w:b w:val="0"/>
          <w:i/>
        </w:rPr>
      </w:r>
      <w:hyperlink w:tooltip="#_Toc147485406" w:anchor="_Toc147485406" w:history="1">
        <w:r>
          <w:rPr>
            <w:rFonts w:ascii="Times New Roman" w:hAnsi="Times New Roman" w:eastAsia="Calibri" w:cs="Times New Roman"/>
          </w:rPr>
          <w:t xml:space="preserve">1.</w:t>
        </w:r>
        <w:r>
          <w:tab/>
        </w:r>
        <w:r>
          <w:rPr>
            <w:rStyle w:val="966"/>
          </w:rPr>
        </w:r>
        <w:r>
          <w:rPr>
            <w:rStyle w:val="966"/>
            <w:lang w:val="ru-RU"/>
          </w:rPr>
          <w:t xml:space="preserve">Общие сведения</w:t>
        </w:r>
        <w:r>
          <w:rPr>
            <w:rStyle w:val="966"/>
            <w:caps/>
            <w:lang w:val="ru-RU"/>
          </w:rPr>
        </w:r>
        <w:r>
          <w:tab/>
        </w:r>
        <w:r>
          <w:fldChar w:fldCharType="begin"/>
          <w:instrText xml:space="preserve">PAGEREF _Toc147485406 \h</w:instrText>
          <w:fldChar w:fldCharType="separate"/>
          <w:t xml:space="preserve">3</w:t>
          <w:fldChar w:fldCharType="end"/>
        </w:r>
      </w:hyperlink>
      <w:r>
        <w:rPr>
          <w:caps/>
        </w:rPr>
      </w:r>
      <w:r>
        <w:rPr>
          <w:caps/>
        </w:rPr>
      </w:r>
    </w:p>
    <w:p>
      <w:pPr>
        <w:pStyle w:val="977"/>
        <w:tabs>
          <w:tab w:val="left" w:pos="1417" w:leader="none"/>
          <w:tab w:val="right" w:pos="9911" w:leader="dot"/>
        </w:tabs>
        <w:rPr>
          <w:rStyle w:val="1027"/>
          <w:i w:val="0"/>
          <w:shd w:val="clear" w:color="auto" w:fill="auto"/>
        </w:rPr>
      </w:pPr>
      <w:r/>
      <w:hyperlink w:tooltip="#_Toc147485407" w:anchor="_Toc147485407" w:history="1">
        <w:r>
          <w:rPr>
            <w:rFonts w:ascii="Times New Roman" w:hAnsi="Times New Roman" w:eastAsia="Calibri" w:cs="Times New Roman"/>
          </w:rPr>
          <w:t xml:space="preserve">1.1.</w:t>
        </w:r>
        <w:r>
          <w:tab/>
        </w:r>
        <w:r>
          <w:rPr>
            <w:rStyle w:val="966"/>
          </w:rPr>
        </w:r>
        <w:r>
          <w:rPr>
            <w:rStyle w:val="966"/>
          </w:rPr>
          <w:t xml:space="preserve">Обозначения и сокращения</w:t>
        </w:r>
        <w:r>
          <w:rPr>
            <w:rStyle w:val="966"/>
            <w:i w:val="0"/>
            <w:shd w:val="clear" w:color="auto" w:fill="auto"/>
          </w:rPr>
        </w:r>
        <w:r>
          <w:tab/>
        </w:r>
        <w:r>
          <w:fldChar w:fldCharType="begin"/>
          <w:instrText xml:space="preserve">PAGEREF _Toc147485407 \h</w:instrText>
          <w:fldChar w:fldCharType="separate"/>
          <w:t xml:space="preserve">3</w:t>
          <w:fldChar w:fldCharType="end"/>
        </w:r>
      </w:hyperlink>
      <w:r>
        <w:rPr>
          <w:rStyle w:val="1027"/>
          <w:i w:val="0"/>
          <w:shd w:val="clear" w:color="auto" w:fill="auto"/>
        </w:rPr>
      </w:r>
      <w:r>
        <w:rPr>
          <w:rStyle w:val="1027"/>
          <w:i w:val="0"/>
          <w:shd w:val="clear" w:color="auto" w:fill="auto"/>
        </w:rPr>
      </w:r>
    </w:p>
    <w:p>
      <w:pPr>
        <w:pStyle w:val="977"/>
        <w:tabs>
          <w:tab w:val="left" w:pos="1417" w:leader="none"/>
          <w:tab w:val="right" w:pos="9911" w:leader="dot"/>
        </w:tabs>
      </w:pPr>
      <w:r/>
      <w:hyperlink w:tooltip="#_Toc147485408" w:anchor="_Toc147485408" w:history="1">
        <w:r>
          <w:rPr>
            <w:rFonts w:ascii="Times New Roman" w:hAnsi="Times New Roman" w:eastAsia="Calibri" w:cs="Times New Roman"/>
          </w:rPr>
          <w:t xml:space="preserve">1.2.</w:t>
        </w:r>
        <w:r>
          <w:tab/>
        </w:r>
        <w:r>
          <w:rPr>
            <w:rStyle w:val="966"/>
          </w:rPr>
        </w:r>
        <w:r>
          <w:rPr>
            <w:rStyle w:val="966"/>
          </w:rPr>
          <w:t xml:space="preserve">Наименование </w:t>
        </w:r>
        <w:r>
          <w:rPr>
            <w:rStyle w:val="966"/>
          </w:rPr>
          <w:t xml:space="preserve">закупаемой продукции</w:t>
        </w:r>
        <w:r>
          <w:rPr>
            <w:rStyle w:val="966"/>
          </w:rPr>
        </w:r>
        <w:r>
          <w:tab/>
        </w:r>
        <w:r>
          <w:fldChar w:fldCharType="begin"/>
          <w:instrText xml:space="preserve">PAGEREF _Toc147485408 \h</w:instrText>
          <w:fldChar w:fldCharType="separate"/>
          <w:t xml:space="preserve">3</w:t>
          <w:fldChar w:fldCharType="end"/>
        </w:r>
      </w:hyperlink>
      <w:r/>
      <w:r/>
    </w:p>
    <w:p>
      <w:pPr>
        <w:pStyle w:val="977"/>
        <w:tabs>
          <w:tab w:val="left" w:pos="1417" w:leader="none"/>
          <w:tab w:val="right" w:pos="9911" w:leader="dot"/>
        </w:tabs>
      </w:pPr>
      <w:r/>
      <w:hyperlink w:tooltip="#_Toc147485409" w:anchor="_Toc147485409" w:history="1">
        <w:r>
          <w:rPr>
            <w:rFonts w:ascii="Times New Roman" w:hAnsi="Times New Roman" w:eastAsia="Calibri" w:cs="Times New Roman"/>
          </w:rPr>
          <w:t xml:space="preserve">1.3.</w:t>
        </w:r>
        <w:r>
          <w:tab/>
        </w:r>
        <w:r>
          <w:rPr>
            <w:rStyle w:val="966"/>
          </w:rPr>
        </w:r>
        <w:r>
          <w:rPr>
            <w:rStyle w:val="966"/>
          </w:rPr>
          <w:t xml:space="preserve">Цель </w:t>
        </w:r>
        <w:r>
          <w:rPr>
            <w:rStyle w:val="966"/>
            <w:lang w:val="ru-RU"/>
          </w:rPr>
          <w:t xml:space="preserve">использования закупаемой продукции</w:t>
        </w:r>
        <w:r>
          <w:rPr>
            <w:rStyle w:val="966"/>
            <w:lang w:val="ru-RU"/>
          </w:rPr>
          <w:t xml:space="preserve"> </w:t>
        </w:r>
        <w:r>
          <w:rPr>
            <w:rStyle w:val="966"/>
            <w:lang w:val="ru-RU"/>
          </w:rPr>
        </w:r>
        <w:r>
          <w:tab/>
        </w:r>
        <w:r>
          <w:fldChar w:fldCharType="begin"/>
          <w:instrText xml:space="preserve">PAGEREF _Toc147485409 \h</w:instrText>
          <w:fldChar w:fldCharType="separate"/>
          <w:t xml:space="preserve">3</w:t>
          <w:fldChar w:fldCharType="end"/>
        </w:r>
      </w:hyperlink>
      <w:r>
        <w:rPr>
          <w:lang w:val="ru-RU"/>
        </w:rPr>
      </w:r>
      <w:r/>
    </w:p>
    <w:p>
      <w:pPr>
        <w:pStyle w:val="964"/>
        <w:tabs>
          <w:tab w:val="left" w:pos="567" w:leader="none"/>
          <w:tab w:val="right" w:pos="9911" w:leader="dot"/>
        </w:tabs>
        <w:rPr>
          <w:iCs/>
          <w:caps/>
        </w:rPr>
      </w:pPr>
      <w:r/>
      <w:hyperlink w:tooltip="#_Toc147485410" w:anchor="_Toc147485410" w:history="1">
        <w:r>
          <w:rPr>
            <w:rFonts w:ascii="Times New Roman" w:hAnsi="Times New Roman" w:eastAsia="Calibri" w:cs="Times New Roman"/>
          </w:rPr>
          <w:t xml:space="preserve">2.</w:t>
        </w:r>
        <w:r>
          <w:tab/>
        </w:r>
        <w:r>
          <w:rPr>
            <w:rStyle w:val="966"/>
          </w:rPr>
        </w:r>
        <w:r>
          <w:rPr>
            <w:rStyle w:val="966"/>
            <w:iCs/>
          </w:rPr>
          <w:t xml:space="preserve">Требования к продукции</w:t>
        </w:r>
        <w:r>
          <w:rPr>
            <w:rStyle w:val="966"/>
            <w:iCs/>
            <w:caps/>
            <w:lang w:val="ru-RU"/>
          </w:rPr>
        </w:r>
        <w:r>
          <w:tab/>
        </w:r>
        <w:r>
          <w:fldChar w:fldCharType="begin"/>
          <w:instrText xml:space="preserve">PAGEREF _Toc147485410 \h</w:instrText>
          <w:fldChar w:fldCharType="separate"/>
          <w:t xml:space="preserve">3</w:t>
          <w:fldChar w:fldCharType="end"/>
        </w:r>
      </w:hyperlink>
      <w:r>
        <w:rPr>
          <w:iCs/>
          <w:caps/>
        </w:rPr>
      </w:r>
      <w:r>
        <w:rPr>
          <w:iCs/>
          <w:caps/>
        </w:rPr>
      </w:r>
    </w:p>
    <w:p>
      <w:pPr>
        <w:pStyle w:val="977"/>
        <w:tabs>
          <w:tab w:val="left" w:pos="1417" w:leader="none"/>
          <w:tab w:val="right" w:pos="9911" w:leader="dot"/>
        </w:tabs>
      </w:pPr>
      <w:r/>
      <w:hyperlink w:tooltip="#_Toc147485411" w:anchor="_Toc147485411" w:history="1">
        <w:r>
          <w:rPr>
            <w:rFonts w:ascii="Times New Roman" w:hAnsi="Times New Roman" w:eastAsia="Calibri" w:cs="Times New Roman"/>
          </w:rPr>
          <w:t xml:space="preserve">2.1.</w:t>
        </w:r>
        <w:r>
          <w:tab/>
        </w:r>
        <w:r>
          <w:rPr>
            <w:rStyle w:val="966"/>
          </w:rPr>
        </w:r>
        <w:r>
          <w:rPr>
            <w:rStyle w:val="966"/>
          </w:rPr>
          <w:t xml:space="preserve">Требования к объемам, </w:t>
        </w:r>
        <w:r>
          <w:rPr>
            <w:rStyle w:val="966"/>
          </w:rPr>
          <w:t xml:space="preserve">срокам</w:t>
        </w:r>
        <w:r>
          <w:rPr>
            <w:rStyle w:val="966"/>
            <w:lang w:val="ru-RU"/>
          </w:rPr>
          <w:t xml:space="preserve"> и месту</w:t>
        </w:r>
        <w:r>
          <w:rPr>
            <w:rStyle w:val="966"/>
          </w:rPr>
          <w:t xml:space="preserve"> </w:t>
        </w:r>
        <w:r>
          <w:rPr>
            <w:rStyle w:val="966"/>
            <w:lang w:val="ru-RU"/>
          </w:rPr>
          <w:t xml:space="preserve">поставки</w:t>
        </w:r>
        <w:r>
          <w:rPr>
            <w:rStyle w:val="966"/>
            <w:lang w:val="ru-RU"/>
          </w:rPr>
          <w:t xml:space="preserve"> продукции</w:t>
        </w:r>
        <w:r>
          <w:rPr>
            <w:rStyle w:val="966"/>
          </w:rPr>
        </w:r>
        <w:r>
          <w:tab/>
        </w:r>
        <w:r>
          <w:fldChar w:fldCharType="begin"/>
          <w:instrText xml:space="preserve">PAGEREF _Toc147485411 \h</w:instrText>
          <w:fldChar w:fldCharType="separate"/>
          <w:t xml:space="preserve">3</w:t>
          <w:fldChar w:fldCharType="end"/>
        </w:r>
      </w:hyperlink>
      <w:r/>
      <w:r/>
    </w:p>
    <w:p>
      <w:pPr>
        <w:pStyle w:val="965"/>
        <w:tabs>
          <w:tab w:val="left" w:pos="1134" w:leader="none"/>
          <w:tab w:val="right" w:pos="9911" w:leader="dot"/>
        </w:tabs>
      </w:pPr>
      <w:r/>
      <w:hyperlink w:tooltip="#_Toc147485412" w:anchor="_Toc147485412" w:history="1">
        <w:r>
          <w:rPr>
            <w:rFonts w:ascii="Times New Roman" w:hAnsi="Times New Roman" w:eastAsia="Calibri" w:cs="Times New Roman"/>
          </w:rPr>
          <w:t xml:space="preserve">2.1.1.</w:t>
        </w:r>
        <w:r>
          <w:tab/>
        </w:r>
        <w:r>
          <w:rPr>
            <w:rStyle w:val="966"/>
          </w:rPr>
        </w:r>
        <w:r>
          <w:rPr>
            <w:rStyle w:val="966"/>
            <w:lang w:val="ru-RU"/>
          </w:rPr>
          <w:t xml:space="preserve">Перечень и объем закупаемой продукции</w:t>
        </w:r>
        <w:r>
          <w:rPr>
            <w:rStyle w:val="966"/>
          </w:rPr>
        </w:r>
        <w:r>
          <w:tab/>
        </w:r>
        <w:r>
          <w:fldChar w:fldCharType="begin"/>
          <w:instrText xml:space="preserve">PAGEREF _Toc147485412 \h</w:instrText>
          <w:fldChar w:fldCharType="separate"/>
          <w:t xml:space="preserve">3</w:t>
          <w:fldChar w:fldCharType="end"/>
        </w:r>
      </w:hyperlink>
      <w:r/>
      <w:r/>
    </w:p>
    <w:p>
      <w:pPr>
        <w:pStyle w:val="964"/>
        <w:tabs>
          <w:tab w:val="right" w:pos="9911" w:leader="dot"/>
        </w:tabs>
        <w:rPr>
          <w:b w:val="0"/>
          <w:bCs w:val="0"/>
        </w:rPr>
      </w:pPr>
      <w:r>
        <w:rPr>
          <w:b w:val="0"/>
          <w:bCs w:val="0"/>
        </w:rPr>
      </w:r>
      <w:hyperlink w:tooltip="#_Toc147485413" w:anchor="_Toc147485413" w:history="1">
        <w:r>
          <w:rPr>
            <w:rStyle w:val="966"/>
            <w:b/>
            <w:bCs/>
          </w:rPr>
        </w:r>
        <w:r>
          <w:rPr>
            <w:rStyle w:val="966"/>
            <w:b w:val="0"/>
            <w:bCs w:val="0"/>
          </w:rPr>
          <w:t xml:space="preserve">Таблица </w:t>
        </w:r>
        <w:r>
          <w:rPr>
            <w:rStyle w:val="966"/>
            <w:b w:val="0"/>
            <w:bCs w:val="0"/>
            <w:lang w:val="ru-RU"/>
          </w:rPr>
          <w:t xml:space="preserve">1</w:t>
        </w:r>
        <w:r>
          <w:rPr>
            <w:rStyle w:val="966"/>
            <w:b w:val="0"/>
            <w:bCs w:val="0"/>
            <w:lang w:val="ru-RU"/>
          </w:rPr>
          <w:t xml:space="preserve">.</w:t>
        </w:r>
        <w:r>
          <w:rPr>
            <w:rStyle w:val="966"/>
            <w:b w:val="0"/>
            <w:bCs w:val="0"/>
            <w:lang w:val="ru-RU"/>
          </w:rPr>
          <w:t xml:space="preserve">1</w:t>
        </w:r>
        <w:r>
          <w:rPr>
            <w:rStyle w:val="966"/>
            <w:b w:val="0"/>
            <w:bCs w:val="0"/>
          </w:rPr>
          <w:t xml:space="preserve"> </w:t>
        </w:r>
        <w:r>
          <w:rPr>
            <w:rStyle w:val="966"/>
            <w:b w:val="0"/>
            <w:bCs w:val="0"/>
            <w:lang w:val="ru-RU"/>
          </w:rPr>
          <w:t xml:space="preserve">Перечень </w:t>
        </w:r>
        <w:r>
          <w:rPr>
            <w:rStyle w:val="966"/>
            <w:b w:val="0"/>
            <w:bCs w:val="0"/>
            <w:lang w:val="ru-RU"/>
          </w:rPr>
          <w:t xml:space="preserve">и объем закупаемой продукции</w:t>
        </w:r>
        <w:r>
          <w:rPr>
            <w:rStyle w:val="966"/>
            <w:b w:val="0"/>
            <w:bCs w:val="0"/>
            <w:lang w:val="ru-RU"/>
          </w:rPr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  <w:instrText xml:space="preserve">PAGEREF _Toc147485413 \h</w:instrText>
          <w:fldChar w:fldCharType="separate"/>
          <w:t xml:space="preserve">3</w:t>
          <w:fldChar w:fldCharType="end"/>
        </w:r>
      </w:hyperlink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65"/>
        <w:tabs>
          <w:tab w:val="left" w:pos="1134" w:leader="none"/>
          <w:tab w:val="right" w:pos="9911" w:leader="dot"/>
        </w:tabs>
        <w:rPr>
          <w:b w:val="0"/>
          <w:bCs w:val="0"/>
        </w:rPr>
      </w:pPr>
      <w:r>
        <w:rPr>
          <w:b w:val="0"/>
          <w:bCs w:val="0"/>
        </w:rPr>
      </w:r>
      <w:hyperlink w:tooltip="#_Toc147485414" w:anchor="_Toc147485414" w:history="1">
        <w:r>
          <w:rPr>
            <w:rFonts w:ascii="Times New Roman" w:hAnsi="Times New Roman" w:eastAsia="Calibri" w:cs="Times New Roman"/>
            <w:b w:val="0"/>
            <w:bCs w:val="0"/>
          </w:rPr>
          <w:t xml:space="preserve">2.1.2.</w:t>
        </w:r>
        <w:r>
          <w:rPr>
            <w:b w:val="0"/>
            <w:bCs w:val="0"/>
          </w:rPr>
          <w:tab/>
        </w:r>
        <w:r>
          <w:rPr>
            <w:rStyle w:val="966"/>
            <w:b w:val="0"/>
            <w:bCs w:val="0"/>
          </w:rPr>
        </w:r>
        <w:r>
          <w:rPr>
            <w:rStyle w:val="966"/>
            <w:b w:val="0"/>
            <w:bCs w:val="0"/>
            <w:lang w:val="ru-RU"/>
          </w:rPr>
          <w:t xml:space="preserve">Требования </w:t>
        </w:r>
        <w:r>
          <w:rPr>
            <w:rStyle w:val="966"/>
            <w:b w:val="0"/>
            <w:bCs w:val="0"/>
            <w:lang w:val="ru-RU"/>
          </w:rPr>
          <w:t xml:space="preserve">к </w:t>
        </w:r>
        <w:r>
          <w:rPr>
            <w:rStyle w:val="966"/>
            <w:b w:val="0"/>
            <w:bCs w:val="0"/>
            <w:lang w:val="ru-RU"/>
          </w:rPr>
          <w:t xml:space="preserve">срокам поставки продукции </w:t>
        </w:r>
        <w:r>
          <w:rPr>
            <w:rStyle w:val="966"/>
            <w:b w:val="0"/>
            <w:bCs w:val="0"/>
            <w:lang w:val="ru-RU"/>
          </w:rPr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  <w:instrText xml:space="preserve">PAGEREF _Toc147485414 \h</w:instrText>
          <w:fldChar w:fldCharType="separate"/>
          <w:t xml:space="preserve">3</w:t>
          <w:fldChar w:fldCharType="end"/>
        </w:r>
      </w:hyperlink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64"/>
        <w:tabs>
          <w:tab w:val="right" w:pos="9911" w:leader="dot"/>
        </w:tabs>
        <w:rPr>
          <w:b w:val="0"/>
          <w:bCs w:val="0"/>
        </w:rPr>
      </w:pPr>
      <w:r>
        <w:rPr>
          <w:b w:val="0"/>
          <w:bCs w:val="0"/>
        </w:rPr>
      </w:r>
      <w:hyperlink w:tooltip="#_Toc147485415" w:anchor="_Toc147485415" w:history="1">
        <w:r>
          <w:rPr>
            <w:rStyle w:val="966"/>
            <w:b/>
            <w:bCs/>
          </w:rPr>
        </w:r>
        <w:r>
          <w:rPr>
            <w:rStyle w:val="966"/>
            <w:b w:val="0"/>
            <w:bCs w:val="0"/>
          </w:rPr>
          <w:t xml:space="preserve">Таблица </w:t>
        </w:r>
        <w:r>
          <w:rPr>
            <w:rStyle w:val="966"/>
            <w:b w:val="0"/>
            <w:bCs w:val="0"/>
            <w:lang w:val="ru-RU"/>
          </w:rPr>
          <w:t xml:space="preserve">2</w:t>
        </w:r>
        <w:r>
          <w:rPr>
            <w:rStyle w:val="966"/>
            <w:b w:val="0"/>
            <w:bCs w:val="0"/>
          </w:rPr>
          <w:t xml:space="preserve">.</w:t>
        </w:r>
        <w:r>
          <w:rPr>
            <w:rStyle w:val="966"/>
            <w:b w:val="0"/>
            <w:bCs w:val="0"/>
            <w:lang w:val="ru-RU"/>
          </w:rPr>
          <w:t xml:space="preserve">1</w:t>
        </w:r>
        <w:r>
          <w:rPr>
            <w:rStyle w:val="966"/>
            <w:b w:val="0"/>
            <w:bCs w:val="0"/>
          </w:rPr>
          <w:t xml:space="preserve"> </w:t>
        </w:r>
        <w:r>
          <w:rPr>
            <w:rStyle w:val="966"/>
            <w:b w:val="0"/>
            <w:bCs w:val="0"/>
          </w:rPr>
          <w:t xml:space="preserve">Требования по срокам </w:t>
        </w:r>
        <w:r>
          <w:rPr>
            <w:rStyle w:val="966"/>
            <w:b w:val="0"/>
            <w:bCs w:val="0"/>
            <w:lang w:val="ru-RU"/>
          </w:rPr>
          <w:t xml:space="preserve">поставки продукции</w:t>
        </w:r>
        <w:r>
          <w:rPr>
            <w:rStyle w:val="966"/>
            <w:b w:val="0"/>
            <w:bCs w:val="0"/>
            <w:lang w:val="ru-RU"/>
          </w:rPr>
          <w:t xml:space="preserve"> </w:t>
        </w:r>
        <w:r>
          <w:rPr>
            <w:rStyle w:val="966"/>
            <w:b w:val="0"/>
            <w:bCs w:val="0"/>
            <w:lang w:val="ru-RU"/>
          </w:rPr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  <w:instrText xml:space="preserve">PAGEREF _Toc147485415 \h</w:instrText>
          <w:fldChar w:fldCharType="separate"/>
          <w:t xml:space="preserve">3</w:t>
          <w:fldChar w:fldCharType="end"/>
        </w:r>
      </w:hyperlink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64"/>
        <w:tabs>
          <w:tab w:val="right" w:pos="9911" w:leader="dot"/>
        </w:tabs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  <w:highlight w:val="none"/>
        </w:rPr>
        <w:t xml:space="preserve">      2.1.3. Требования к месту поставки продукции..............................................................................................................4</w:t>
      </w:r>
      <w:r>
        <w:rPr>
          <w:b w:val="0"/>
          <w:bCs w:val="0"/>
          <w:sz w:val="20"/>
          <w:szCs w:val="20"/>
          <w:highlight w:val="none"/>
        </w:rPr>
      </w:r>
      <w:r>
        <w:rPr>
          <w:b w:val="0"/>
          <w:bCs w:val="0"/>
          <w:sz w:val="20"/>
          <w:szCs w:val="20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Таблица 3.1. Место поставки продукции..............................................................................................4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64"/>
        <w:tabs>
          <w:tab w:val="right" w:pos="9911" w:leader="dot"/>
        </w:tabs>
        <w:rPr>
          <w:b w:val="0"/>
          <w:bCs w:val="0"/>
          <w:sz w:val="20"/>
          <w:szCs w:val="20"/>
          <w:highlight w:val="none"/>
        </w:rPr>
      </w:pPr>
      <w:r>
        <w:rPr>
          <w:b w:val="0"/>
          <w:bCs w:val="0"/>
          <w:sz w:val="20"/>
          <w:szCs w:val="20"/>
          <w:highlight w:val="none"/>
        </w:rPr>
        <w:t xml:space="preserve">2.3. Требования к качеству продукции..................................................................................................................................5</w:t>
      </w:r>
      <w:r>
        <w:rPr>
          <w:b w:val="0"/>
          <w:bCs w:val="0"/>
          <w:sz w:val="20"/>
          <w:szCs w:val="20"/>
          <w:highlight w:val="none"/>
        </w:rPr>
      </w:r>
      <w:r>
        <w:rPr>
          <w:b w:val="0"/>
          <w:bCs w:val="0"/>
          <w:sz w:val="20"/>
          <w:szCs w:val="20"/>
          <w:highlight w:val="none"/>
        </w:rPr>
      </w:r>
    </w:p>
    <w:p>
      <w:pPr>
        <w:pStyle w:val="964"/>
        <w:tabs>
          <w:tab w:val="right" w:pos="9911" w:leader="dot"/>
        </w:tabs>
        <w:rPr>
          <w:b w:val="0"/>
          <w:bCs w:val="0"/>
          <w:highlight w:val="none"/>
        </w:rPr>
      </w:pPr>
      <w:r>
        <w:rPr>
          <w:b w:val="0"/>
          <w:bCs w:val="0"/>
        </w:rPr>
      </w:r>
      <w:hyperlink w:tooltip="#_Toc147485417" w:anchor="_Toc147485417" w:history="1">
        <w:r>
          <w:rPr>
            <w:rStyle w:val="966"/>
            <w:b/>
            <w:bCs/>
          </w:rPr>
        </w:r>
        <w:r>
          <w:rPr>
            <w:rStyle w:val="966"/>
            <w:b w:val="0"/>
            <w:bCs w:val="0"/>
            <w:lang w:val="ru-RU"/>
          </w:rPr>
          <w:t xml:space="preserve">Таблица 3.1</w:t>
        </w:r>
        <w:r>
          <w:rPr>
            <w:b w:val="0"/>
            <w:bCs w:val="0"/>
          </w:rPr>
          <w:t xml:space="preserve"> Требования к продукции</w:t>
          <w:tab/>
        </w:r>
        <w:r>
          <w:rPr>
            <w:b w:val="0"/>
            <w:bCs w:val="0"/>
          </w:rPr>
          <w:fldChar w:fldCharType="begin"/>
          <w:instrText xml:space="preserve">PAGEREF _Toc147485417 \h</w:instrText>
          <w:fldChar w:fldCharType="separate"/>
          <w:t xml:space="preserve">5</w:t>
          <w:fldChar w:fldCharType="end"/>
        </w:r>
      </w:hyperlink>
      <w:r>
        <w:rPr>
          <w:b w:val="0"/>
          <w:bCs w:val="0"/>
        </w:rPr>
      </w:r>
      <w:r>
        <w:rPr>
          <w:b w:val="0"/>
          <w:bCs w:val="0"/>
          <w:highlight w:val="none"/>
        </w:rPr>
      </w:r>
    </w:p>
    <w:p>
      <w:pPr>
        <w:pStyle w:val="964"/>
        <w:tabs>
          <w:tab w:val="left" w:pos="567" w:leader="none"/>
          <w:tab w:val="right" w:pos="9911" w:leader="dot"/>
        </w:tabs>
      </w:pPr>
      <w:r/>
      <w:hyperlink w:tooltip="#_Toc147485418" w:anchor="_Toc147485418" w:history="1">
        <w:r>
          <w:rPr>
            <w:rFonts w:ascii="Times New Roman" w:hAnsi="Times New Roman" w:eastAsia="Calibri" w:cs="Times New Roman"/>
          </w:rPr>
          <w:t xml:space="preserve">3.</w:t>
        </w:r>
        <w:r>
          <w:tab/>
        </w:r>
        <w:r>
          <w:rPr>
            <w:rStyle w:val="966"/>
          </w:rPr>
        </w:r>
        <w:r>
          <w:rPr>
            <w:rStyle w:val="966"/>
            <w:lang w:val="ru-RU"/>
          </w:rPr>
          <w:t xml:space="preserve">Требования</w:t>
        </w:r>
        <w:r>
          <w:rPr>
            <w:rStyle w:val="966"/>
            <w:lang w:val="ru-RU"/>
          </w:rPr>
          <w:t xml:space="preserve"> к документации по ценообразованию</w:t>
        </w:r>
        <w:r>
          <w:rPr>
            <w:rStyle w:val="966"/>
            <w:lang w:val="ru-RU"/>
          </w:rPr>
          <w:t xml:space="preserve"> на этапе закупки</w:t>
        </w:r>
        <w:r>
          <w:rPr>
            <w:rStyle w:val="966"/>
            <w:lang w:val="ru-RU"/>
          </w:rPr>
        </w:r>
        <w:r>
          <w:tab/>
        </w:r>
        <w:r>
          <w:t xml:space="preserve">9</w:t>
        </w:r>
      </w:hyperlink>
      <w:r>
        <w:rPr>
          <w:lang w:val="ru-RU"/>
        </w:rPr>
      </w:r>
      <w:r/>
    </w:p>
    <w:p>
      <w:pPr>
        <w:pStyle w:val="964"/>
        <w:tabs>
          <w:tab w:val="left" w:pos="567" w:leader="none"/>
          <w:tab w:val="right" w:pos="9911" w:leader="dot"/>
        </w:tabs>
        <w:rPr>
          <w:caps/>
        </w:rPr>
      </w:pPr>
      <w:r>
        <w:rPr>
          <w:iCs/>
          <w:caps/>
          <w:highlight w:val="none"/>
        </w:rPr>
        <w:t xml:space="preserve">4.     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Требования к победителю (по оценочному критерию «Отношение Участника закупки к изготовителю предлагаемой продукции»)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....................................................................9</w:t>
      </w:r>
      <w:r>
        <w:rPr>
          <w:iCs/>
          <w:caps/>
          <w:highlight w:val="none"/>
        </w:rPr>
      </w:r>
      <w:r>
        <w:rPr>
          <w:caps/>
        </w:rPr>
      </w:r>
    </w:p>
    <w:p>
      <w:pPr>
        <w:pStyle w:val="964"/>
        <w:tabs>
          <w:tab w:val="left" w:pos="567" w:leader="none"/>
          <w:tab w:val="right" w:pos="9911" w:leader="dot"/>
        </w:tabs>
        <w:rPr>
          <w:iCs/>
          <w:caps/>
          <w:highlight w:val="none"/>
        </w:rPr>
      </w:pPr>
      <w:r>
        <w:t xml:space="preserve">5</w:t>
      </w:r>
      <w:hyperlink w:tooltip="#_Toc147485419" w:anchor="_Toc147485419" w:history="1">
        <w:r>
          <w:rPr>
            <w:rFonts w:ascii="Times New Roman" w:hAnsi="Times New Roman" w:eastAsia="Calibri" w:cs="Times New Roman"/>
          </w:rPr>
          <w:t xml:space="preserve">.</w:t>
        </w:r>
        <w:r>
          <w:tab/>
        </w:r>
        <w:r>
          <w:rPr>
            <w:rStyle w:val="966"/>
          </w:rPr>
        </w:r>
        <w:r>
          <w:rPr>
            <w:rStyle w:val="966"/>
            <w:iCs/>
          </w:rPr>
          <w:t xml:space="preserve">Приложения</w:t>
        </w:r>
        <w:r>
          <w:rPr>
            <w:rStyle w:val="966"/>
            <w:iCs/>
            <w:caps/>
          </w:rPr>
        </w:r>
        <w:r>
          <w:tab/>
        </w:r>
        <w:r>
          <w:t xml:space="preserve">9</w:t>
        </w:r>
      </w:hyperlink>
      <w:r>
        <w:rPr>
          <w:iCs/>
          <w:caps/>
          <w:highlight w:val="none"/>
        </w:rPr>
      </w:r>
      <w:r>
        <w:rPr>
          <w:iCs/>
          <w:caps/>
          <w:highlight w:val="none"/>
        </w:rPr>
      </w:r>
    </w:p>
    <w:p>
      <w:r/>
      <w:r/>
    </w:p>
    <w:p>
      <w:pPr>
        <w:pStyle w:val="931"/>
        <w:numPr>
          <w:ilvl w:val="0"/>
          <w:numId w:val="0"/>
        </w:numPr>
        <w:rPr>
          <w:b w:val="0"/>
          <w:bCs/>
          <w:i/>
        </w:rPr>
      </w:pPr>
      <w:r>
        <w:rPr>
          <w:rFonts w:cstheme="majorHAnsi"/>
          <w:b w:val="0"/>
          <w:i/>
        </w:rPr>
      </w:r>
      <w:r>
        <w:rPr>
          <w:rFonts w:eastAsia="Times New Roman" w:cstheme="majorHAnsi"/>
          <w:b w:val="0"/>
          <w:i/>
          <w:lang w:val="ru-RU" w:eastAsia="ru-RU"/>
        </w:rPr>
        <w:fldChar w:fldCharType="end"/>
      </w:r>
      <w:r>
        <w:rPr>
          <w:b w:val="0"/>
          <w:bCs/>
          <w:i/>
        </w:rPr>
      </w:r>
      <w:r>
        <w:rPr>
          <w:b w:val="0"/>
          <w:bCs/>
          <w:i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930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43" w:name="_Toc147485406"/>
      <w:r>
        <w:rPr>
          <w:sz w:val="24"/>
          <w:szCs w:val="24"/>
          <w:lang w:val="ru-RU"/>
        </w:rPr>
        <w:t xml:space="preserve">Общие сведения</w:t>
      </w:r>
      <w:r>
        <w:rPr>
          <w:caps/>
          <w:sz w:val="24"/>
          <w:szCs w:val="24"/>
          <w:lang w:val="ru-RU"/>
        </w:rPr>
      </w:r>
      <w:bookmarkEnd w:id="43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933"/>
        <w:rPr>
          <w:rStyle w:val="1027"/>
          <w:b/>
          <w:i w:val="0"/>
          <w:shd w:val="clear" w:color="auto" w:fill="auto"/>
        </w:rPr>
      </w:pPr>
      <w:r/>
      <w:bookmarkStart w:id="44" w:name="_Toc147485407"/>
      <w:r>
        <w:t xml:space="preserve">Обозначения и сокращения</w:t>
      </w:r>
      <w:r>
        <w:rPr>
          <w:rStyle w:val="1027"/>
          <w:b/>
          <w:i w:val="0"/>
          <w:shd w:val="clear" w:color="auto" w:fill="auto"/>
        </w:rPr>
      </w:r>
      <w:bookmarkEnd w:id="44"/>
      <w:r>
        <w:rPr>
          <w:rStyle w:val="1027"/>
          <w:b/>
          <w:i w:val="0"/>
          <w:shd w:val="clear" w:color="auto" w:fill="auto"/>
        </w:rPr>
      </w:r>
      <w:r>
        <w:rPr>
          <w:rStyle w:val="1027"/>
          <w:b/>
          <w:i w:val="0"/>
          <w:shd w:val="clear" w:color="auto" w:fill="auto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Распределительное устройство собственных нужд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Выкатной элемент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ГОСТ Р 52565-2006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iCs/>
                <w:sz w:val="22"/>
                <w:szCs w:val="22"/>
              </w:rPr>
              <w:t xml:space="preserve">национальный стандарт Российской Федерации. Выключатели переменного тока на напряжения от 3 до 750 кВ. Общие технические условия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</w:pPr>
      <w:r/>
      <w:bookmarkStart w:id="45" w:name="_Toc147485408"/>
      <w:r>
        <w:t xml:space="preserve">Наименование </w:t>
      </w:r>
      <w:r>
        <w:t xml:space="preserve">закупаемой продукции</w:t>
      </w:r>
      <w:bookmarkEnd w:id="45"/>
      <w:r/>
      <w:r/>
    </w:p>
    <w:p>
      <w:pPr>
        <w:spacing w:before="120" w:after="120"/>
        <w:widowControl w:val="off"/>
        <w:tabs>
          <w:tab w:val="left" w:pos="426" w:leader="none"/>
        </w:tabs>
        <w:rPr>
          <w:rStyle w:val="1027"/>
          <w:rFonts w:eastAsia="Calibri"/>
          <w:b w:val="0"/>
          <w:sz w:val="24"/>
          <w:szCs w:val="24"/>
          <w:shd w:val="clear" w:color="auto" w:fill="auto"/>
        </w:rPr>
      </w:pPr>
      <w:r>
        <w:rPr>
          <w:rFonts w:eastAsia="Calibri"/>
          <w:i/>
          <w:sz w:val="24"/>
          <w:szCs w:val="24"/>
        </w:rPr>
      </w:r>
      <w:r>
        <w:rPr>
          <w:sz w:val="22"/>
          <w:szCs w:val="22"/>
        </w:rPr>
        <w:t xml:space="preserve">ОКПД2 27.12.10.110 Поставка вакуумных выключателей 6-10 кВ для нужд АО "ДГК"</w:t>
      </w:r>
      <w:r>
        <w:rPr>
          <w:rStyle w:val="1027"/>
          <w:rFonts w:eastAsia="Calibri"/>
          <w:b w:val="0"/>
          <w:sz w:val="24"/>
          <w:szCs w:val="24"/>
          <w:shd w:val="clear" w:color="auto" w:fill="auto"/>
        </w:rPr>
      </w:r>
      <w:r>
        <w:rPr>
          <w:rStyle w:val="1027"/>
          <w:rFonts w:eastAsia="Calibri"/>
          <w:b w:val="0"/>
          <w:sz w:val="24"/>
          <w:szCs w:val="24"/>
          <w:shd w:val="clear" w:color="auto" w:fill="auto"/>
        </w:rPr>
      </w:r>
    </w:p>
    <w:p>
      <w:pPr>
        <w:pStyle w:val="933"/>
        <w:ind w:left="431" w:hanging="431"/>
        <w:spacing w:before="240"/>
        <w:rPr>
          <w:lang w:val="ru-RU"/>
        </w:rPr>
      </w:pPr>
      <w:r/>
      <w:bookmarkStart w:id="46" w:name="_Toc147485409"/>
      <w:r>
        <w:t xml:space="preserve">Цель </w:t>
      </w:r>
      <w:r>
        <w:rPr>
          <w:lang w:val="ru-RU"/>
        </w:rPr>
        <w:t xml:space="preserve">использования закупаемой продукции</w:t>
      </w:r>
      <w:r>
        <w:rPr>
          <w:lang w:val="ru-RU"/>
        </w:rPr>
        <w:t xml:space="preserve"> </w:t>
      </w:r>
      <w:r>
        <w:rPr>
          <w:lang w:val="ru-RU"/>
        </w:rPr>
      </w:r>
      <w:bookmarkEnd w:id="46"/>
      <w:r>
        <w:rPr>
          <w:lang w:val="ru-RU"/>
        </w:rPr>
      </w:r>
      <w:r>
        <w:rPr>
          <w:lang w:val="ru-RU"/>
        </w:rPr>
      </w:r>
    </w:p>
    <w:p>
      <w:pPr>
        <w:jc w:val="both"/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</w:rPr>
        <w:t xml:space="preserve">Поставка</w:t>
      </w:r>
      <w:r>
        <w:rPr>
          <w:i/>
          <w:sz w:val="24"/>
          <w:szCs w:val="24"/>
        </w:rPr>
        <w:t xml:space="preserve"> вакуумных выключателей 6-10кВ в рамках реализации производственной программы 2027г. АО «ДГК»</w:t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pStyle w:val="930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47" w:name="_Toc147485410"/>
      <w:r>
        <w:rPr>
          <w:iCs/>
          <w:sz w:val="24"/>
          <w:szCs w:val="24"/>
        </w:rPr>
        <w:t xml:space="preserve">Требования к продукции</w:t>
      </w:r>
      <w:r>
        <w:rPr>
          <w:iCs/>
          <w:caps/>
          <w:sz w:val="24"/>
          <w:szCs w:val="24"/>
          <w:lang w:val="ru-RU"/>
        </w:rPr>
      </w:r>
      <w:bookmarkEnd w:id="47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933"/>
      </w:pPr>
      <w:r/>
      <w:bookmarkStart w:id="48" w:name="_Toc147485411"/>
      <w:r>
        <w:t xml:space="preserve">Требования к объемам, </w:t>
      </w:r>
      <w:r>
        <w:t xml:space="preserve">срокам</w:t>
      </w:r>
      <w:r>
        <w:rPr>
          <w:lang w:val="ru-RU"/>
        </w:rPr>
        <w:t xml:space="preserve"> и месту</w:t>
      </w:r>
      <w:r>
        <w:t xml:space="preserve"> </w:t>
      </w:r>
      <w:r>
        <w:rPr>
          <w:lang w:val="ru-RU"/>
        </w:rPr>
        <w:t xml:space="preserve">поставки</w:t>
      </w:r>
      <w:r>
        <w:rPr>
          <w:lang w:val="ru-RU"/>
        </w:rPr>
        <w:t xml:space="preserve"> продукции</w:t>
      </w:r>
      <w:bookmarkEnd w:id="48"/>
      <w:r/>
      <w:r/>
    </w:p>
    <w:p>
      <w:pPr>
        <w:pStyle w:val="932"/>
      </w:pPr>
      <w:r/>
      <w:bookmarkStart w:id="49" w:name="_Toc147485412"/>
      <w:r>
        <w:rPr>
          <w:lang w:val="ru-RU"/>
        </w:rPr>
        <w:t xml:space="preserve">Перечень и объем закупаемой продукции</w:t>
      </w:r>
      <w:bookmarkEnd w:id="49"/>
      <w:r/>
      <w:r/>
    </w:p>
    <w:p>
      <w:pPr>
        <w:pStyle w:val="930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50" w:name="_Toc14748541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 xml:space="preserve">и объем закупаемой продукции</w:t>
      </w:r>
      <w:r>
        <w:rPr>
          <w:sz w:val="24"/>
          <w:szCs w:val="24"/>
          <w:lang w:val="ru-RU"/>
        </w:rPr>
      </w:r>
      <w:bookmarkEnd w:id="50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981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6126"/>
        <w:gridCol w:w="1418"/>
        <w:gridCol w:w="1419"/>
      </w:tblGrid>
      <w:tr>
        <w:tblPrEx/>
        <w:trPr/>
        <w:tc>
          <w:tcPr>
            <w:tcW w:w="849" w:type="dxa"/>
            <w:vAlign w:val="top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126" w:type="dxa"/>
            <w:vAlign w:val="top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9" w:type="dxa"/>
            <w:vAlign w:val="top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6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Вакуумный выключатель на выкатном элементе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126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Вакуумный выключатель на выкатном элементе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126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Вакуумный выключатель на выкатном элементе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41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126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Вакуумный выключатель на выкатном элементе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41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32"/>
        <w:jc w:val="center"/>
        <w:rPr>
          <w:lang w:val="ru-RU"/>
        </w:rPr>
      </w:pPr>
      <w:r/>
      <w:bookmarkStart w:id="51" w:name="_Toc147485414"/>
      <w:r>
        <w:rPr>
          <w:lang w:val="ru-RU"/>
        </w:rPr>
        <w:t xml:space="preserve">Требования </w:t>
      </w:r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</w:t>
      </w:r>
      <w:r>
        <w:rPr>
          <w:lang w:val="ru-RU"/>
        </w:rPr>
      </w:r>
      <w:bookmarkEnd w:id="51"/>
      <w:r>
        <w:rPr>
          <w:lang w:val="ru-RU"/>
        </w:rPr>
      </w:r>
      <w:r>
        <w:rPr>
          <w:lang w:val="ru-RU"/>
        </w:rPr>
      </w:r>
    </w:p>
    <w:p>
      <w:pPr>
        <w:pStyle w:val="930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52" w:name="_Toc14748541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Start w:id="26" w:name="_Hlk50465284"/>
      <w:r>
        <w:rPr>
          <w:sz w:val="24"/>
          <w:szCs w:val="24"/>
        </w:rPr>
        <w:t xml:space="preserve">Требования по срокам </w:t>
      </w:r>
      <w:bookmarkEnd w:id="26"/>
      <w:r>
        <w:rPr>
          <w:sz w:val="24"/>
          <w:szCs w:val="24"/>
          <w:lang w:val="ru-RU"/>
        </w:rPr>
        <w:t xml:space="preserve">поставки продукции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bookmarkEnd w:id="52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551"/>
        <w:gridCol w:w="2551"/>
        <w:gridCol w:w="4107"/>
      </w:tblGrid>
      <w:tr>
        <w:tblPrEx/>
        <w:trPr/>
        <w:tc>
          <w:tcPr>
            <w:shd w:val="clear" w:color="auto" w:fill="auto"/>
            <w:tcW w:w="572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</w:t>
            </w:r>
            <w:r>
              <w:rPr>
                <w:sz w:val="24"/>
                <w:szCs w:val="24"/>
              </w:rPr>
              <w:t xml:space="preserve">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07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</w:t>
            </w:r>
            <w:r>
              <w:rPr>
                <w:sz w:val="24"/>
                <w:szCs w:val="24"/>
              </w:rPr>
              <w:t xml:space="preserve">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82"/>
        </w:trPr>
        <w:tc>
          <w:tcPr>
            <w:shd w:val="clear" w:color="auto" w:fill="auto"/>
            <w:tcW w:w="57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025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07" w:type="dxa"/>
            <w:textDirection w:val="lrTb"/>
            <w:noWrap w:val="false"/>
          </w:tcPr>
          <w:p>
            <w:pPr>
              <w:pStyle w:val="1025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03"/>
        </w:trPr>
        <w:tc>
          <w:tcPr>
            <w:shd w:val="clear" w:color="auto" w:fill="auto"/>
            <w:tcW w:w="572" w:type="dxa"/>
            <w:textDirection w:val="lrTb"/>
            <w:noWrap w:val="false"/>
          </w:tcPr>
          <w:p>
            <w:pPr>
              <w:pStyle w:val="996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Вакуумный выключатель на выкатном элементе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С даты получения Поставщиком заявки от  Поставщика, но не ранее 01.01.2027г.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</w:tc>
        <w:tc>
          <w:tcPr>
            <w:tcW w:w="410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12</w:t>
            </w:r>
            <w:r>
              <w:rPr>
                <w:sz w:val="24"/>
                <w:szCs w:val="24"/>
              </w:rPr>
              <w:t xml:space="preserve">0 календарных дней с даты получения Заявки </w:t>
            </w:r>
            <w:r>
              <w:rPr>
                <w:i w:val="0"/>
                <w:iCs w:val="0"/>
                <w:sz w:val="24"/>
                <w:szCs w:val="24"/>
              </w:rPr>
              <w:t xml:space="preserve">в течение 2027г.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572" w:type="dxa"/>
            <w:vMerge w:val="restart"/>
            <w:textDirection w:val="lrTb"/>
            <w:noWrap w:val="false"/>
          </w:tcPr>
          <w:p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Вакуумный выключатель на выкатном элементе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С даты получения Поставщиком заявки от  Поставщика, но не ранее 01.01.2027г.</w:t>
            </w:r>
            <w:r>
              <w:rPr>
                <w:bCs w:val="0"/>
                <w:i w:val="0"/>
                <w:sz w:val="24"/>
                <w:szCs w:val="24"/>
              </w:rPr>
            </w:r>
            <w:r/>
          </w:p>
        </w:tc>
        <w:tc>
          <w:tcPr>
            <w:tcW w:w="4107" w:type="dxa"/>
            <w:vMerge w:val="restart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В течение 12</w:t>
            </w:r>
            <w:r>
              <w:rPr>
                <w:sz w:val="24"/>
                <w:szCs w:val="24"/>
              </w:rPr>
              <w:t xml:space="preserve">0 календарных дней с даты получения Заявки </w:t>
            </w:r>
            <w:r>
              <w:rPr>
                <w:i w:val="0"/>
                <w:iCs w:val="0"/>
                <w:sz w:val="24"/>
                <w:szCs w:val="24"/>
              </w:rPr>
              <w:t xml:space="preserve">в течение 2027г.</w:t>
            </w:r>
            <w:r>
              <w:rPr>
                <w:sz w:val="24"/>
                <w:szCs w:val="24"/>
              </w:rPr>
            </w:r>
            <w:r/>
          </w:p>
        </w:tc>
      </w:tr>
      <w:tr>
        <w:tblPrEx/>
        <w:trPr/>
        <w:tc>
          <w:tcPr>
            <w:shd w:val="clear" w:color="ffffff" w:fill="ffffff"/>
            <w:tcW w:w="572" w:type="dxa"/>
            <w:vMerge w:val="restart"/>
            <w:textDirection w:val="lrTb"/>
            <w:noWrap w:val="false"/>
          </w:tcPr>
          <w:p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Вакуумный выключатель на выкатном элементе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С даты получения Поставщиком заявки от  Поставщика, но не ранее 01.01.2027г.</w:t>
            </w:r>
            <w:r>
              <w:rPr>
                <w:bCs w:val="0"/>
                <w:i w:val="0"/>
                <w:sz w:val="24"/>
                <w:szCs w:val="24"/>
              </w:rPr>
            </w:r>
            <w:r/>
          </w:p>
        </w:tc>
        <w:tc>
          <w:tcPr>
            <w:tcW w:w="4107" w:type="dxa"/>
            <w:vMerge w:val="restart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В течение 12</w:t>
            </w:r>
            <w:r>
              <w:rPr>
                <w:sz w:val="24"/>
                <w:szCs w:val="24"/>
              </w:rPr>
              <w:t xml:space="preserve">0 календарных дней с даты получения Заявки </w:t>
            </w:r>
            <w:r>
              <w:rPr>
                <w:i w:val="0"/>
                <w:iCs w:val="0"/>
                <w:sz w:val="24"/>
                <w:szCs w:val="24"/>
              </w:rPr>
              <w:t xml:space="preserve">в течение 2027г.</w:t>
            </w:r>
            <w:r>
              <w:rPr>
                <w:sz w:val="24"/>
                <w:szCs w:val="24"/>
              </w:rPr>
            </w:r>
            <w:r/>
          </w:p>
        </w:tc>
      </w:tr>
      <w:tr>
        <w:tblPrEx/>
        <w:trPr/>
        <w:tc>
          <w:tcPr>
            <w:shd w:val="clear" w:color="ffffff" w:fill="ffffff"/>
            <w:tcW w:w="572" w:type="dxa"/>
            <w:vMerge w:val="restart"/>
            <w:textDirection w:val="lrTb"/>
            <w:noWrap w:val="false"/>
          </w:tcPr>
          <w:p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Вакуумный выключатель на выкатном элементе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С даты получения Поставщиком заявки от  Поставщика, но не ранее 01.01.2027г.</w:t>
            </w:r>
            <w:r>
              <w:rPr>
                <w:bCs w:val="0"/>
                <w:i w:val="0"/>
                <w:sz w:val="24"/>
                <w:szCs w:val="24"/>
              </w:rPr>
            </w:r>
            <w:r/>
          </w:p>
        </w:tc>
        <w:tc>
          <w:tcPr>
            <w:tcW w:w="4107" w:type="dxa"/>
            <w:vMerge w:val="restart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В течение 12</w:t>
            </w:r>
            <w:r>
              <w:rPr>
                <w:sz w:val="24"/>
                <w:szCs w:val="24"/>
              </w:rPr>
              <w:t xml:space="preserve">0 календарных дней с даты получения Заявки </w:t>
            </w:r>
            <w:r>
              <w:rPr>
                <w:i w:val="0"/>
                <w:iCs w:val="0"/>
                <w:sz w:val="24"/>
                <w:szCs w:val="24"/>
              </w:rPr>
              <w:t xml:space="preserve">в течение 2027г.</w:t>
            </w:r>
            <w:r>
              <w:rPr>
                <w:sz w:val="24"/>
                <w:szCs w:val="24"/>
              </w:rPr>
            </w:r>
            <w:r/>
          </w:p>
        </w:tc>
      </w:tr>
    </w:tbl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2.1.3. Требования к месту поставки</w:t>
      </w:r>
      <w:r>
        <w:rPr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 xml:space="preserve">продукции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left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Таблица 3.1. </w:t>
      </w:r>
      <w:r>
        <w:rPr>
          <w:rFonts w:eastAsia="Calibri"/>
          <w:b/>
          <w:sz w:val="24"/>
          <w:szCs w:val="24"/>
        </w:rPr>
        <w:t xml:space="preserve">Место поставки</w:t>
      </w:r>
      <w:r>
        <w:rPr>
          <w:rFonts w:eastAsia="Calibri"/>
          <w:b/>
          <w:sz w:val="24"/>
          <w:szCs w:val="24"/>
        </w:rPr>
        <w:t xml:space="preserve"> продукции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tbl>
      <w:tblPr>
        <w:tblW w:w="97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91"/>
        <w:gridCol w:w="2377"/>
        <w:gridCol w:w="709"/>
        <w:gridCol w:w="709"/>
        <w:gridCol w:w="5492"/>
      </w:tblGrid>
      <w:tr>
        <w:tblPrEx/>
        <w:trPr/>
        <w:tc>
          <w:tcPr>
            <w:tcW w:w="491" w:type="dxa"/>
            <w:vAlign w:val="top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377" w:type="dxa"/>
            <w:vAlign w:val="top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vAlign w:val="top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vAlign w:val="top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492" w:type="dxa"/>
            <w:vAlign w:val="top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месту поставки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49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49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Вакуумный выключатель на выкатном элементе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4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"ДГК" СП "Хабаровская ТЭЦ-3", 680025, Хабаровский край, г.Хабаровск, шоссе Федоровское, 10,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</w:pPr>
            <w:r>
              <w:rPr>
                <w:sz w:val="24"/>
                <w:szCs w:val="24"/>
              </w:rPr>
              <w:t xml:space="preserve">ИНН/КПП 1434031363/272145002</w:t>
            </w:r>
            <w:r/>
          </w:p>
        </w:tc>
      </w:tr>
      <w:tr>
        <w:tblPrEx/>
        <w:trPr>
          <w:trHeight w:val="388"/>
        </w:trPr>
        <w:tc>
          <w:tcPr>
            <w:tcW w:w="49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Вакуумный выключатель на выкатном элементе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4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АО "ДГК" СП "Благовещенская ТЭЦ", 675007, Амурская область, г. Благовещенск, ул. Загородная, 177,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1434031363/ 280145003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88"/>
        </w:trPr>
        <w:tc>
          <w:tcPr>
            <w:tcW w:w="4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Вакуумный выключатель на выкатном элементе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4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АО "ДГК" СП "Амурская ТЭЦ-1", 682640, Хабаровский край, г.Амурск, Западное шоссе, 10, ИНН/КПП 1434031363/270632001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88"/>
        </w:trPr>
        <w:tc>
          <w:tcPr>
            <w:tcW w:w="4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Вакуумный выключатель на выкатном элементе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4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АО "ДГК" СП "Биробиджанская ТЭЦ", 679000, Еврейская автономная область, г. Биробиджан, ул. Шолом-Алейхема, 60,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1434031363/790145002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erReference w:type="default" r:id="rId12"/>
          <w:footerReference w:type="first" r:id="rId13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933"/>
        <w:numPr>
          <w:ilvl w:val="0"/>
          <w:numId w:val="0"/>
        </w:numPr>
        <w:ind w:left="0" w:firstLine="0"/>
      </w:pPr>
      <w:r>
        <w:t xml:space="preserve">2.3.</w:t>
      </w:r>
      <w:bookmarkStart w:id="53" w:name="_Toc147485416"/>
      <w:r>
        <w:t xml:space="preserve">Требования к </w:t>
      </w:r>
      <w:r>
        <w:rPr>
          <w:lang w:val="ru-RU"/>
        </w:rPr>
        <w:t xml:space="preserve">качеству </w:t>
      </w:r>
      <w:r>
        <w:rPr>
          <w:lang w:val="ru-RU"/>
        </w:rPr>
        <w:t xml:space="preserve">продукции</w:t>
      </w:r>
      <w:bookmarkEnd w:id="53"/>
      <w:r/>
      <w:r/>
    </w:p>
    <w:p>
      <w:pPr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Таблица 3.1. Требования к продукции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0"/>
        <w:numPr>
          <w:ilvl w:val="0"/>
          <w:numId w:val="0"/>
        </w:numPr>
        <w:keepLines/>
        <w:spacing w:before="0" w:beforeAutospacing="0" w:after="0" w:afterAutospacing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Наименование продукции:</w:t>
      </w:r>
      <w:r>
        <w:rPr>
          <w:b w:val="0"/>
          <w:bCs w:val="0"/>
        </w:rPr>
        <w:t xml:space="preserve"> В</w:t>
      </w:r>
      <w:r>
        <w:rPr>
          <w:b w:val="0"/>
          <w:bCs w:val="0"/>
          <w:sz w:val="24"/>
          <w:szCs w:val="24"/>
        </w:rPr>
        <w:t xml:space="preserve">акуумные выключатели 6-10кВ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Style w:val="953"/>
        <w:tblW w:w="1502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3118"/>
        <w:gridCol w:w="2127"/>
        <w:gridCol w:w="2693"/>
        <w:gridCol w:w="2268"/>
      </w:tblGrid>
      <w:tr>
        <w:tblPrEx/>
        <w:trPr/>
        <w:tc>
          <w:tcPr>
            <w:tcW w:w="84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№ п/п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396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2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4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96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6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pStyle w:val="996"/>
              <w:numPr>
                <w:ilvl w:val="0"/>
                <w:numId w:val="8"/>
              </w:numPr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5"/>
            <w:tcW w:w="14175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техническим и функциональным характеристикам (включая гарантируемые показатели)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993"/>
        </w:trPr>
        <w:tc>
          <w:tcPr>
            <w:tcW w:w="846" w:type="dxa"/>
            <w:vAlign w:val="center"/>
            <w:textDirection w:val="lrTb"/>
            <w:noWrap w:val="false"/>
          </w:tcPr>
          <w:p>
            <w:pPr>
              <w:pStyle w:val="99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  <w:t xml:space="preserve">Требования к техническим и функциональным характеристикам в отношении каждой позиции продукции представлены в Приложении № 1 к настоящим Техническим требованиям (Таблица 3.1)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Предоставить в составе заявки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заполненное Приложение №1 к настоящим Техническим требованиям (Таблица 3.1)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2.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5"/>
            <w:tcW w:w="14175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перечню документов, необходимых для включения в состав заявки (для подтверждения применимости предложенной Участником продукции (в том числе эквивалентной продукции):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46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ind w:right="142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наличию и представлению документов, подтверждающих соответствие требованиям настоящих ТТ (заявленных характеристик и конструктива предложенной к поставке продукции). </w:t>
            </w:r>
            <w:r>
              <w:rPr>
                <w:bCs/>
                <w:sz w:val="24"/>
                <w:szCs w:val="24"/>
                <w:highlight w:val="white"/>
              </w:rPr>
              <w:t xml:space="preserve">В составе заявки необходимо предоставить копии документов на серийную продукцию:</w:t>
            </w:r>
            <w:r>
              <w:rPr>
                <w:i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ind w:left="72"/>
              <w:tabs>
                <w:tab w:val="num" w:pos="432" w:leader="none"/>
                <w:tab w:val="left" w:pos="45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Декларация соответствия, в соответствии с Федеральным Законом от 27.</w:t>
            </w:r>
            <w:r>
              <w:rPr>
                <w:sz w:val="24"/>
                <w:szCs w:val="24"/>
                <w:highlight w:val="white"/>
              </w:rPr>
              <w:t xml:space="preserve">12.2002 г. № 184-ФЗ «О техническом регулировании», Постановлением Правительства РФ от 23.12.2021 г. №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Декларация о соответствии должна иметь электронную регистрацию в едином реестре деклараций на сайте </w:t>
            </w:r>
            <w:hyperlink r:id="rId15" w:tooltip="https://fsa.gov.ru/" w:history="1">
              <w:r>
                <w:rPr>
                  <w:sz w:val="24"/>
                  <w:szCs w:val="24"/>
                  <w:highlight w:val="white"/>
                </w:rPr>
                <w:t xml:space="preserve">https://fsa.gov.ru/</w:t>
              </w:r>
            </w:hyperlink>
            <w:r>
              <w:rPr>
                <w:sz w:val="24"/>
                <w:szCs w:val="24"/>
                <w:highlight w:val="white"/>
              </w:rPr>
              <w:t xml:space="preserve">( требование п.6 ст.24 ФЗ-184), должна быть 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 приложением документов, на основании которых выданы декларации (протокол испытаний и измерений, выполненных согласно </w:t>
            </w:r>
            <w:r>
              <w:rPr>
                <w:sz w:val="24"/>
                <w:szCs w:val="24"/>
                <w:highlight w:val="white"/>
              </w:rPr>
              <w:t xml:space="preserve">ГОСТ Р 52565-2006 </w:t>
            </w:r>
            <w:r>
              <w:rPr>
                <w:sz w:val="24"/>
                <w:szCs w:val="24"/>
                <w:highlight w:val="white"/>
              </w:rPr>
              <w:t xml:space="preserve">и проведенных в аккредитованной в установленном порядке и независимой лаборатории (испытательного центра), имеющей росси</w:t>
            </w:r>
            <w:r>
              <w:rPr>
                <w:sz w:val="24"/>
                <w:szCs w:val="24"/>
                <w:highlight w:val="white"/>
              </w:rPr>
              <w:t xml:space="preserve">йский аттестат аккредитации, либо сертификат системы качества, выданный органом по сертификации, аккредитованным в установленном порядке)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left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Предоставить в составе заявк</w:t>
            </w: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и: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1. Декларацию соответствия ГОСТ Р 52565-2006 "Выключатели переменного тока на напряжение от 3 до 750кВ. Общие технические условия" на вакуумные выключатели 6 (10) кВ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highlight w:val="white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2. </w:t>
            </w:r>
            <w:r>
              <w:rPr>
                <w:sz w:val="24"/>
                <w:szCs w:val="24"/>
                <w:highlight w:val="white"/>
              </w:rPr>
              <w:t xml:space="preserve">Протокол испытаний и измерений (приложение к Декларации), выполненных согласно </w:t>
            </w:r>
            <w:r>
              <w:rPr>
                <w:sz w:val="24"/>
                <w:szCs w:val="24"/>
                <w:highlight w:val="white"/>
              </w:rPr>
              <w:t xml:space="preserve">ГОСТ Р 52565-2006</w:t>
            </w:r>
            <w:r>
              <w:rPr>
                <w:sz w:val="24"/>
                <w:szCs w:val="24"/>
                <w:highlight w:val="white"/>
              </w:rPr>
              <w:t xml:space="preserve"> и проведенных в аккредитованной в установленном порядке и независимой лаборатории (испытательного центра), имеющей росси</w:t>
            </w:r>
            <w:r>
              <w:rPr>
                <w:sz w:val="24"/>
                <w:szCs w:val="24"/>
                <w:highlight w:val="white"/>
              </w:rPr>
              <w:t xml:space="preserve">йский аттестат аккредитации, либо сертификат системы качества, выданный органом по сертификации, аккредитованным в установленном порядке</w:t>
            </w: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                               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3.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87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гарантиям, гарантийному и послегарантийному обслуживанию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spacing w:before="2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spacing w:before="2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before="2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Гарантия на поставляемое оборудование, включая все его составляющие части (комплектующие изделия), не менее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24 (двадцати четырех) месяцев с момента подписания сторонами накладной ТОРГ-12 или УПД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Указание характеристик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spacing w:before="4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21"/>
              <w:jc w:val="center"/>
              <w:keepNext w:val="0"/>
              <w:rPr>
                <w:rFonts w:eastAsia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  <w:highlight w:val="white"/>
                <w:lang w:val="ru-RU" w:eastAsia="ru-RU"/>
              </w:rPr>
            </w:r>
            <w:r>
              <w:rPr>
                <w:rFonts w:eastAsia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eastAsia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solid" w:color="ffffff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W w:w="708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Требования к доставке, маркировке, упаковке, транспортировке, перемещению, условиям хранения, приемке и испытаниям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Требования упаковке продукции, к защите продукции в при транспортировке и хранении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ind w:right="136"/>
              <w:jc w:val="both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В процессе транспорти</w:t>
            </w:r>
            <w:r>
              <w:rPr>
                <w:bCs/>
                <w:sz w:val="24"/>
                <w:szCs w:val="24"/>
                <w:highlight w:val="white"/>
              </w:rPr>
              <w:t xml:space="preserve">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по ГОСТ 52565-2006, ГОСТ 14192-96, ГОСТ 23216-78 и ГОСТ 15150-69, ГОСТ 10198-91, ГОСТ 15846-2002.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Груз должен быть упакован в дощатые плотные неразборные ящики, обитые ко</w:t>
            </w:r>
            <w:r>
              <w:rPr>
                <w:bCs/>
                <w:sz w:val="24"/>
                <w:szCs w:val="24"/>
                <w:highlight w:val="white"/>
              </w:rPr>
              <w:t xml:space="preserve">нтрольной стальной упаковочной лентой и имеющие приспособления для перемещения груза крановой установкой. На торцовой стенке ящика должен быть прикреплен карман сопроводительной документации. Упаковочный лист должен соответствовать количеству мест в ящике.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4.2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solid" w:color="ffffff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969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Условие доставки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shd w:val="solid" w:color="ffffff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118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Продукция доставляется Заказчику специализированным транспортом Поставщика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solid" w:color="ffffff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2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46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4.3.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solid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69" w:type="dxa"/>
            <w:vMerge w:val="restart"/>
            <w:textDirection w:val="lrTb"/>
            <w:noWrap w:val="false"/>
          </w:tcPr>
          <w:p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Место поставки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solid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  <w:t xml:space="preserve">Требования к месту поставки каждой позиции продукции представлены в Приложении №1 к настоящим Техническим требованиям (Таблица 3.1)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  <w:tc>
          <w:tcPr>
            <w:shd w:val="solid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jc w:val="both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</w:p>
    <w:p>
      <w:pPr>
        <w:jc w:val="both"/>
        <w:rPr>
          <w:b/>
          <w:bCs/>
          <w:i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sz w:val="24"/>
          <w:szCs w:val="24"/>
        </w:rPr>
      </w:r>
      <w:r>
        <w:rPr>
          <w:sz w:val="24"/>
          <w:szCs w:val="24"/>
        </w:rPr>
        <w:t xml:space="preserve">В составе заявки </w:t>
      </w:r>
      <w:r>
        <w:rPr>
          <w:sz w:val="24"/>
          <w:szCs w:val="24"/>
        </w:rPr>
        <w:t xml:space="preserve">Участник должен предоставить подробное предложение по форме, заполненной в части столбца 6 «Предложение участника по характеристикам и параметрам» Таблицы 3 настоящих Технических требований, без корректировки уже имеющейся в таблице </w:t>
      </w:r>
      <w:r>
        <w:rPr>
          <w:sz w:val="24"/>
          <w:szCs w:val="24"/>
        </w:rPr>
        <w:t xml:space="preserve">информации </w:t>
      </w:r>
      <w:r>
        <w:rPr>
          <w:sz w:val="24"/>
          <w:szCs w:val="24"/>
        </w:rPr>
        <w:t xml:space="preserve">и требований</w:t>
      </w:r>
      <w:r>
        <w:rPr>
          <w:sz w:val="24"/>
          <w:szCs w:val="24"/>
        </w:rPr>
        <w:t xml:space="preserve">.</w:t>
      </w: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</w:p>
    <w:p>
      <w:pPr>
        <w:pStyle w:val="930"/>
        <w:ind w:left="357" w:hanging="357"/>
        <w:jc w:val="center"/>
        <w:keepLines/>
        <w:rPr>
          <w:sz w:val="24"/>
          <w:szCs w:val="24"/>
          <w:lang w:val="ru-RU"/>
        </w:rPr>
      </w:pPr>
      <w:r/>
      <w:bookmarkStart w:id="55" w:name="_Toc147485418"/>
      <w:r/>
      <w:bookmarkStart w:id="42" w:name="_GoBack"/>
      <w:r>
        <w:rPr>
          <w:sz w:val="24"/>
          <w:szCs w:val="24"/>
          <w:lang w:val="ru-RU"/>
        </w:rPr>
        <w:t xml:space="preserve">Требования</w:t>
      </w:r>
      <w:bookmarkEnd w:id="42"/>
      <w:r>
        <w:rPr>
          <w:sz w:val="24"/>
          <w:szCs w:val="24"/>
          <w:lang w:val="ru-RU"/>
        </w:rPr>
        <w:t xml:space="preserve"> к документации по ценообразованию</w:t>
      </w:r>
      <w:r>
        <w:rPr>
          <w:sz w:val="24"/>
          <w:szCs w:val="24"/>
          <w:lang w:val="ru-RU"/>
        </w:rPr>
        <w:t xml:space="preserve"> на этапе закупки</w:t>
      </w:r>
      <w:r>
        <w:rPr>
          <w:sz w:val="24"/>
          <w:szCs w:val="24"/>
          <w:lang w:val="ru-RU"/>
        </w:rPr>
      </w:r>
      <w:bookmarkEnd w:id="55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3.1. В обоснование стоимости своей заяв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0"/>
        <w:numPr>
          <w:ilvl w:val="0"/>
          <w:numId w:val="0"/>
        </w:numPr>
        <w:ind w:left="0" w:right="0" w:firstLine="0"/>
        <w:jc w:val="center"/>
        <w:keepLines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4.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Требования к победителю (по оценочному критерию «Отношение Участника закупки к изготовителю предлагаемой продукции»)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930"/>
        <w:numPr>
          <w:ilvl w:val="0"/>
          <w:numId w:val="22"/>
        </w:numPr>
        <w:ind w:left="0" w:right="0" w:firstLine="0"/>
        <w:jc w:val="both"/>
        <w:keepLines/>
        <w:rPr>
          <w:b w:val="0"/>
          <w:bCs/>
          <w:i/>
          <w:sz w:val="24"/>
          <w:szCs w:val="24"/>
        </w:rPr>
      </w:pPr>
      <w:r>
        <w:rPr>
          <w:b w:val="0"/>
          <w:bCs w:val="0"/>
          <w:i/>
          <w:iCs/>
          <w:sz w:val="24"/>
          <w:szCs w:val="24"/>
        </w:rPr>
        <w:t xml:space="preserve">Информация, представленная в составе </w:t>
      </w:r>
      <w:r>
        <w:rPr>
          <w:b w:val="0"/>
          <w:bCs w:val="0"/>
          <w:i/>
          <w:iCs/>
          <w:sz w:val="24"/>
          <w:szCs w:val="24"/>
        </w:rPr>
        <w:t xml:space="preserve">заявки Участника, признанного победителем закупочной процедуры, в </w:t>
      </w:r>
      <w:r>
        <w:rPr>
          <w:b w:val="0"/>
          <w:bCs w:val="0"/>
          <w:i/>
          <w:iCs/>
          <w:sz w:val="24"/>
          <w:szCs w:val="24"/>
        </w:rPr>
        <w:t xml:space="preserve">течение 5 (пяти) рабочих дней после размещения протокола подведения </w:t>
      </w:r>
      <w:r>
        <w:rPr>
          <w:b w:val="0"/>
          <w:bCs w:val="0"/>
          <w:i/>
          <w:iCs/>
          <w:sz w:val="24"/>
          <w:szCs w:val="24"/>
        </w:rPr>
        <w:t xml:space="preserve">итогов закупки на сайте www.zakupki.gov.ru (до заключения договора), будет </w:t>
      </w:r>
      <w:r>
        <w:rPr>
          <w:b w:val="0"/>
          <w:bCs w:val="0"/>
          <w:i/>
          <w:iCs/>
          <w:sz w:val="24"/>
          <w:szCs w:val="24"/>
        </w:rPr>
        <w:t xml:space="preserve">проверена на предмет достоверности сведений, указанных в документах, </w:t>
      </w:r>
      <w:r>
        <w:rPr>
          <w:b w:val="0"/>
          <w:bCs w:val="0"/>
          <w:i/>
          <w:iCs/>
          <w:sz w:val="24"/>
          <w:szCs w:val="24"/>
        </w:rPr>
        <w:t xml:space="preserve">подтверждающих признак аффилированности к изготовителю продукции, и в </w:t>
      </w:r>
      <w:r>
        <w:rPr>
          <w:b w:val="0"/>
          <w:bCs w:val="0"/>
          <w:i/>
          <w:iCs/>
          <w:sz w:val="24"/>
          <w:szCs w:val="24"/>
        </w:rPr>
        <w:t xml:space="preserve">приложении No_ к ДоЗ - Форма КП и Структура НМЦ.</w:t>
      </w:r>
      <w:r>
        <w:rPr>
          <w:b w:val="0"/>
          <w:bCs/>
          <w:i/>
          <w:sz w:val="24"/>
          <w:szCs w:val="24"/>
        </w:rPr>
      </w:r>
      <w:r>
        <w:rPr>
          <w:b w:val="0"/>
          <w:bCs/>
          <w:i/>
          <w:sz w:val="24"/>
          <w:szCs w:val="24"/>
        </w:rPr>
      </w:r>
    </w:p>
    <w:p>
      <w:pPr>
        <w:pStyle w:val="930"/>
        <w:numPr>
          <w:ilvl w:val="0"/>
          <w:numId w:val="0"/>
        </w:numPr>
        <w:ind w:left="0" w:right="0" w:firstLine="0"/>
        <w:jc w:val="both"/>
        <w:keepLines/>
        <w:rPr>
          <w:rFonts w:ascii="Times New Roman" w:hAnsi="Times New Roman" w:cs="Times New Roman"/>
          <w:b w:val="0"/>
          <w:bCs/>
          <w:i/>
          <w:sz w:val="22"/>
          <w:szCs w:val="22"/>
        </w:rPr>
      </w:pPr>
      <w:r>
        <w:rPr>
          <w:b w:val="0"/>
          <w:bCs w:val="0"/>
          <w:i/>
          <w:iCs/>
          <w:sz w:val="24"/>
          <w:szCs w:val="24"/>
        </w:rPr>
      </w:r>
      <w:r>
        <w:rPr>
          <w:b w:val="0"/>
          <w:bCs w:val="0"/>
          <w:i/>
          <w:iCs/>
          <w:sz w:val="24"/>
          <w:szCs w:val="24"/>
        </w:rPr>
        <w:t xml:space="preserve">В случае выявления недостоверных сведений, Победитель признается </w:t>
      </w:r>
      <w:r>
        <w:rPr>
          <w:b w:val="0"/>
          <w:bCs w:val="0"/>
          <w:i/>
          <w:iCs/>
          <w:sz w:val="24"/>
          <w:szCs w:val="24"/>
        </w:rPr>
        <w:t xml:space="preserve">уклонившимся от заключения Договора и утрачивает статус Победителя, а </w:t>
      </w:r>
      <w:r>
        <w:rPr>
          <w:b w:val="0"/>
          <w:bCs w:val="0"/>
          <w:i/>
          <w:iCs/>
          <w:sz w:val="24"/>
          <w:szCs w:val="24"/>
        </w:rPr>
        <w:t xml:space="preserve">Закупочная комиссия имеет право выбрать в качестве Победителя иного </w:t>
      </w:r>
      <w:r>
        <w:rPr>
          <w:b w:val="0"/>
          <w:bCs w:val="0"/>
          <w:i/>
          <w:iCs/>
          <w:sz w:val="24"/>
          <w:szCs w:val="24"/>
        </w:rPr>
        <w:t xml:space="preserve">Участника, занявшего следующее место в ранжировке заявок после </w:t>
      </w:r>
      <w:r>
        <w:rPr>
          <w:b w:val="0"/>
          <w:bCs w:val="0"/>
          <w:i/>
          <w:iCs/>
          <w:sz w:val="24"/>
          <w:szCs w:val="24"/>
        </w:rPr>
        <w:t xml:space="preserve">Победителя, из числа остальных допущенных заявок.</w:t>
      </w:r>
      <w:r>
        <w:rPr>
          <w:rFonts w:ascii="Times New Roman" w:hAnsi="Times New Roman" w:cs="Times New Roman"/>
          <w:b w:val="0"/>
          <w:bCs/>
          <w:i/>
          <w:sz w:val="22"/>
          <w:szCs w:val="22"/>
        </w:rPr>
      </w:r>
      <w:r>
        <w:rPr>
          <w:rFonts w:ascii="Times New Roman" w:hAnsi="Times New Roman" w:cs="Times New Roman"/>
          <w:b w:val="0"/>
          <w:bCs/>
          <w:i/>
          <w:sz w:val="22"/>
          <w:szCs w:val="22"/>
        </w:rPr>
      </w:r>
    </w:p>
    <w:p>
      <w:pPr>
        <w:rPr>
          <w:rFonts w:eastAsia="Calibri"/>
          <w:b/>
          <w:iCs/>
          <w:sz w:val="24"/>
          <w:szCs w:val="24"/>
        </w:rPr>
      </w:pPr>
      <w:r>
        <w:rPr>
          <w:rFonts w:eastAsia="Calibri"/>
          <w:b/>
          <w:iCs/>
          <w:sz w:val="24"/>
          <w:szCs w:val="24"/>
        </w:rPr>
      </w:r>
      <w:r>
        <w:rPr>
          <w:rFonts w:eastAsia="Calibri"/>
          <w:b/>
          <w:iCs/>
          <w:sz w:val="24"/>
          <w:szCs w:val="24"/>
        </w:rPr>
      </w:r>
      <w:r>
        <w:rPr>
          <w:rFonts w:eastAsia="Calibri"/>
          <w:b/>
          <w:iCs/>
          <w:sz w:val="24"/>
          <w:szCs w:val="24"/>
        </w:rPr>
      </w:r>
    </w:p>
    <w:p>
      <w:pPr>
        <w:pStyle w:val="930"/>
        <w:numPr>
          <w:ilvl w:val="0"/>
          <w:numId w:val="0"/>
        </w:numPr>
        <w:ind w:left="357" w:firstLine="0"/>
        <w:jc w:val="center"/>
        <w:keepLines/>
        <w:rPr>
          <w:iCs/>
          <w:caps/>
          <w:sz w:val="24"/>
          <w:szCs w:val="24"/>
        </w:rPr>
      </w:pPr>
      <w:r>
        <w:rPr>
          <w:iCs/>
          <w:sz w:val="24"/>
          <w:szCs w:val="24"/>
        </w:rPr>
        <w:t xml:space="preserve">5. </w:t>
      </w:r>
      <w:bookmarkStart w:id="56" w:name="_Toc147485419"/>
      <w:r>
        <w:rPr>
          <w:iCs/>
          <w:sz w:val="24"/>
          <w:szCs w:val="24"/>
        </w:rPr>
        <w:t xml:space="preserve">Приложения</w:t>
      </w:r>
      <w:r>
        <w:rPr>
          <w:iCs/>
          <w:caps/>
          <w:sz w:val="24"/>
          <w:szCs w:val="24"/>
        </w:rPr>
      </w:r>
      <w:bookmarkEnd w:id="56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027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1027"/>
          <w:b w:val="0"/>
          <w:bCs/>
          <w:iCs/>
          <w:sz w:val="24"/>
          <w:szCs w:val="24"/>
        </w:rPr>
      </w:r>
      <w:r>
        <w:rPr>
          <w:rStyle w:val="1027"/>
          <w:b w:val="0"/>
          <w:bCs/>
          <w:iCs/>
          <w:sz w:val="24"/>
          <w:szCs w:val="24"/>
        </w:rPr>
      </w:r>
    </w:p>
    <w:p>
      <w:pPr>
        <w:ind w:firstLine="720"/>
        <w:jc w:val="both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</w:rPr>
        <w:t xml:space="preserve">Приложение №1 к Техническим требованиям. Таблица 3.1. </w:t>
      </w:r>
      <w:r>
        <w:rPr>
          <w:sz w:val="24"/>
          <w:szCs w:val="24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20"/>
        <w:jc w:val="both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Приложение №1 к Таблице 3.1. Габаритные размеры ВЭ ячейки К-26 (ХТЭЦ-3)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20"/>
        <w:jc w:val="both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Приложение №2 к Таблице 3.1. Габаритные размеры ВЭ ячейки К-26 (БлТЭЦ)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20"/>
        <w:jc w:val="both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Приложение №3 к Таблице 3.1. Габаритные размеры ВЭ ячейки КВЭ-6</w:t>
      </w:r>
      <w:r>
        <w:rPr>
          <w:sz w:val="24"/>
          <w:szCs w:val="24"/>
          <w:highlight w:val="none"/>
        </w:rPr>
        <w:t xml:space="preserve"> (БирТЭЦ)</w:t>
      </w:r>
      <w:r>
        <w:rPr>
          <w:sz w:val="24"/>
          <w:szCs w:val="24"/>
          <w:highlight w:val="none"/>
        </w:rPr>
      </w:r>
    </w:p>
    <w:p>
      <w:pPr>
        <w:ind w:firstLine="720"/>
        <w:jc w:val="both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72028485"/>
      <w:docPartObj>
        <w:docPartGallery w:val="Page Numbers (Bottom of Page)"/>
        <w:docPartUnique w:val="true"/>
      </w:docPartObj>
      <w:rPr/>
    </w:sdtPr>
    <w:sdtContent>
      <w:p>
        <w:pPr>
          <w:pStyle w:val="95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11</w:t>
        </w:r>
        <w:r>
          <w:fldChar w:fldCharType="end"/>
        </w:r>
        <w:r/>
      </w:p>
    </w:sdtContent>
  </w:sdt>
  <w:p>
    <w:pPr>
      <w:pStyle w:val="95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08436973"/>
      <w:docPartObj>
        <w:docPartGallery w:val="Page Numbers (Bottom of Page)"/>
        <w:docPartUnique w:val="true"/>
      </w:docPartObj>
      <w:rPr/>
    </w:sdtPr>
    <w:sdtContent>
      <w:p>
        <w:pPr>
          <w:pStyle w:val="95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12</w:t>
        </w:r>
        <w:r>
          <w:fldChar w:fldCharType="end"/>
        </w:r>
        <w:r/>
      </w:p>
    </w:sdtContent>
  </w:sdt>
  <w:p>
    <w:pPr>
      <w:pStyle w:val="95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jc w:val="center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rPr>
        <w:rStyle w:val="963"/>
      </w:rPr>
      <w:framePr w:wrap="around" w:vAnchor="text" w:hAnchor="margin" w:xAlign="center" w:y="1"/>
    </w:pPr>
    <w:r>
      <w:rPr>
        <w:rStyle w:val="963"/>
      </w:rPr>
      <w:fldChar w:fldCharType="begin"/>
    </w:r>
    <w:r>
      <w:rPr>
        <w:rStyle w:val="963"/>
      </w:rPr>
      <w:instrText xml:space="preserve">PAGE  </w:instrText>
    </w:r>
    <w:r>
      <w:rPr>
        <w:rStyle w:val="963"/>
      </w:rPr>
      <w:fldChar w:fldCharType="end"/>
    </w:r>
    <w:r>
      <w:rPr>
        <w:rStyle w:val="963"/>
      </w:rPr>
    </w:r>
    <w:r>
      <w:rPr>
        <w:rStyle w:val="963"/>
      </w:rPr>
    </w:r>
  </w:p>
  <w:p>
    <w:pPr>
      <w:pStyle w:val="95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30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31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34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32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3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pStyle w:val="94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44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pStyle w:val="930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33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32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styleLink w:val="1024"/>
    <w:lvl w:ilvl="0">
      <w:start w:val="1"/>
      <w:numFmt w:val="decimal"/>
      <w:pStyle w:val="1024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pStyle w:val="1042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1011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12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10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1020"/>
    <w:lvl w:ilvl="0">
      <w:start w:val="3"/>
      <w:numFmt w:val="decimal"/>
      <w:pStyle w:val="1020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6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9"/>
  </w:num>
  <w:num w:numId="5">
    <w:abstractNumId w:val="10"/>
  </w:num>
  <w:num w:numId="6">
    <w:abstractNumId w:val="2"/>
  </w:num>
  <w:num w:numId="7">
    <w:abstractNumId w:val="12"/>
  </w:num>
  <w:num w:numId="8">
    <w:abstractNumId w:val="1"/>
  </w:num>
  <w:num w:numId="9">
    <w:abstractNumId w:val="0"/>
  </w:num>
  <w:num w:numId="10">
    <w:abstractNumId w:val="5"/>
  </w:num>
  <w:num w:numId="11">
    <w:abstractNumId w:val="4"/>
  </w:num>
  <w:num w:numId="12">
    <w:abstractNumId w:val="14"/>
  </w:num>
  <w:num w:numId="13">
    <w:abstractNumId w:val="6"/>
  </w:num>
  <w:num w:numId="14">
    <w:abstractNumId w:val="15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4">
    <w:name w:val="Heading 1 Char"/>
    <w:basedOn w:val="939"/>
    <w:link w:val="930"/>
    <w:uiPriority w:val="9"/>
    <w:rPr>
      <w:rFonts w:ascii="Arial" w:hAnsi="Arial" w:eastAsia="Arial" w:cs="Arial"/>
      <w:sz w:val="40"/>
      <w:szCs w:val="40"/>
    </w:rPr>
  </w:style>
  <w:style w:type="character" w:styleId="785">
    <w:name w:val="Heading 2 Char"/>
    <w:basedOn w:val="939"/>
    <w:link w:val="931"/>
    <w:uiPriority w:val="9"/>
    <w:rPr>
      <w:rFonts w:ascii="Arial" w:hAnsi="Arial" w:eastAsia="Arial" w:cs="Arial"/>
      <w:sz w:val="34"/>
    </w:rPr>
  </w:style>
  <w:style w:type="character" w:styleId="786">
    <w:name w:val="Heading 3 Char"/>
    <w:basedOn w:val="939"/>
    <w:link w:val="932"/>
    <w:uiPriority w:val="9"/>
    <w:rPr>
      <w:rFonts w:ascii="Arial" w:hAnsi="Arial" w:eastAsia="Arial" w:cs="Arial"/>
      <w:sz w:val="30"/>
      <w:szCs w:val="30"/>
    </w:rPr>
  </w:style>
  <w:style w:type="character" w:styleId="787">
    <w:name w:val="Heading 4 Char"/>
    <w:basedOn w:val="939"/>
    <w:link w:val="933"/>
    <w:uiPriority w:val="9"/>
    <w:rPr>
      <w:rFonts w:ascii="Arial" w:hAnsi="Arial" w:eastAsia="Arial" w:cs="Arial"/>
      <w:b/>
      <w:bCs/>
      <w:sz w:val="26"/>
      <w:szCs w:val="26"/>
    </w:rPr>
  </w:style>
  <w:style w:type="character" w:styleId="788">
    <w:name w:val="Heading 5 Char"/>
    <w:basedOn w:val="939"/>
    <w:link w:val="934"/>
    <w:uiPriority w:val="9"/>
    <w:rPr>
      <w:rFonts w:ascii="Arial" w:hAnsi="Arial" w:eastAsia="Arial" w:cs="Arial"/>
      <w:b/>
      <w:bCs/>
      <w:sz w:val="24"/>
      <w:szCs w:val="24"/>
    </w:rPr>
  </w:style>
  <w:style w:type="character" w:styleId="789">
    <w:name w:val="Heading 6 Char"/>
    <w:basedOn w:val="939"/>
    <w:link w:val="935"/>
    <w:uiPriority w:val="9"/>
    <w:rPr>
      <w:rFonts w:ascii="Arial" w:hAnsi="Arial" w:eastAsia="Arial" w:cs="Arial"/>
      <w:b/>
      <w:bCs/>
      <w:sz w:val="22"/>
      <w:szCs w:val="22"/>
    </w:rPr>
  </w:style>
  <w:style w:type="character" w:styleId="790">
    <w:name w:val="Heading 7 Char"/>
    <w:basedOn w:val="939"/>
    <w:link w:val="9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1">
    <w:name w:val="Heading 8 Char"/>
    <w:basedOn w:val="939"/>
    <w:link w:val="937"/>
    <w:uiPriority w:val="9"/>
    <w:rPr>
      <w:rFonts w:ascii="Arial" w:hAnsi="Arial" w:eastAsia="Arial" w:cs="Arial"/>
      <w:i/>
      <w:iCs/>
      <w:sz w:val="22"/>
      <w:szCs w:val="22"/>
    </w:rPr>
  </w:style>
  <w:style w:type="character" w:styleId="792">
    <w:name w:val="Heading 9 Char"/>
    <w:basedOn w:val="939"/>
    <w:link w:val="938"/>
    <w:uiPriority w:val="9"/>
    <w:rPr>
      <w:rFonts w:ascii="Arial" w:hAnsi="Arial" w:eastAsia="Arial" w:cs="Arial"/>
      <w:i/>
      <w:iCs/>
      <w:sz w:val="21"/>
      <w:szCs w:val="21"/>
    </w:rPr>
  </w:style>
  <w:style w:type="paragraph" w:styleId="793">
    <w:name w:val="Title"/>
    <w:basedOn w:val="929"/>
    <w:next w:val="929"/>
    <w:link w:val="7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4">
    <w:name w:val="Title Char"/>
    <w:basedOn w:val="939"/>
    <w:link w:val="793"/>
    <w:uiPriority w:val="10"/>
    <w:rPr>
      <w:sz w:val="48"/>
      <w:szCs w:val="48"/>
    </w:rPr>
  </w:style>
  <w:style w:type="character" w:styleId="795">
    <w:name w:val="Subtitle Char"/>
    <w:basedOn w:val="939"/>
    <w:link w:val="993"/>
    <w:uiPriority w:val="11"/>
    <w:rPr>
      <w:sz w:val="24"/>
      <w:szCs w:val="24"/>
    </w:rPr>
  </w:style>
  <w:style w:type="character" w:styleId="796">
    <w:name w:val="Quote Char"/>
    <w:link w:val="997"/>
    <w:uiPriority w:val="29"/>
    <w:rPr>
      <w:i/>
    </w:rPr>
  </w:style>
  <w:style w:type="character" w:styleId="797">
    <w:name w:val="Intense Quote Char"/>
    <w:link w:val="999"/>
    <w:uiPriority w:val="30"/>
    <w:rPr>
      <w:i/>
    </w:rPr>
  </w:style>
  <w:style w:type="character" w:styleId="798">
    <w:name w:val="Header Char"/>
    <w:basedOn w:val="939"/>
    <w:link w:val="951"/>
    <w:uiPriority w:val="99"/>
  </w:style>
  <w:style w:type="character" w:styleId="799">
    <w:name w:val="Footer Char"/>
    <w:basedOn w:val="939"/>
    <w:link w:val="954"/>
    <w:uiPriority w:val="99"/>
  </w:style>
  <w:style w:type="character" w:styleId="800">
    <w:name w:val="Caption Char"/>
    <w:basedOn w:val="991"/>
    <w:link w:val="954"/>
    <w:uiPriority w:val="99"/>
  </w:style>
  <w:style w:type="table" w:styleId="801">
    <w:name w:val="Table Grid Light"/>
    <w:basedOn w:val="9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2">
    <w:name w:val="Plain Table 1"/>
    <w:basedOn w:val="9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2"/>
    <w:basedOn w:val="94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>
    <w:name w:val="Plain Table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5">
    <w:name w:val="Plain Table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Plain Table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7">
    <w:name w:val="Grid Table 1 Light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4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9">
    <w:name w:val="Grid Table 4 - Accent 1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0">
    <w:name w:val="Grid Table 4 - Accent 2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1">
    <w:name w:val="Grid Table 4 - Accent 3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2">
    <w:name w:val="Grid Table 4 - Accent 4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3">
    <w:name w:val="Grid Table 4 - Accent 5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4">
    <w:name w:val="Grid Table 4 - Accent 6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5">
    <w:name w:val="Grid Table 5 Dark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6">
    <w:name w:val="Grid Table 5 Dark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39">
    <w:name w:val="Grid Table 5 Dark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42">
    <w:name w:val="Grid Table 6 Colorful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3">
    <w:name w:val="Grid Table 6 Colorful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4">
    <w:name w:val="Grid Table 6 Colorful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5">
    <w:name w:val="Grid Table 6 Colorful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6">
    <w:name w:val="Grid Table 6 Colorful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7">
    <w:name w:val="Grid Table 6 Colorful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8">
    <w:name w:val="Grid Table 6 Colorful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9">
    <w:name w:val="Grid Table 7 Colorful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4">
    <w:name w:val="List Table 2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5">
    <w:name w:val="List Table 2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6">
    <w:name w:val="List Table 2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7">
    <w:name w:val="List Table 2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8">
    <w:name w:val="List Table 2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9">
    <w:name w:val="List Table 2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0">
    <w:name w:val="List Table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5 Dark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6 Colorful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2">
    <w:name w:val="List Table 6 Colorful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3">
    <w:name w:val="List Table 6 Colorful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4">
    <w:name w:val="List Table 6 Colorful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5">
    <w:name w:val="List Table 6 Colorful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6">
    <w:name w:val="List Table 6 Colorful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7">
    <w:name w:val="List Table 6 Colorful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8">
    <w:name w:val="List Table 7 Colorful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9">
    <w:name w:val="List Table 7 Colorful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00">
    <w:name w:val="List Table 7 Colorful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01">
    <w:name w:val="List Table 7 Colorful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02">
    <w:name w:val="List Table 7 Colorful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03">
    <w:name w:val="List Table 7 Colorful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04">
    <w:name w:val="List Table 7 Colorful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05">
    <w:name w:val="Lined - Accent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Lined - Accent 1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07">
    <w:name w:val="Lined - Accent 2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8">
    <w:name w:val="Lined - Accent 3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9">
    <w:name w:val="Lined - Accent 4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0">
    <w:name w:val="Lined - Accent 5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11">
    <w:name w:val="Lined - Accent 6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2">
    <w:name w:val="Bordered &amp; Lined - Accent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3">
    <w:name w:val="Bordered &amp; Lined - Accent 1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14">
    <w:name w:val="Bordered &amp; Lined - Accent 2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5">
    <w:name w:val="Bordered &amp; Lined - Accent 3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6">
    <w:name w:val="Bordered &amp; Lined - Accent 4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7">
    <w:name w:val="Bordered &amp; Lined - Accent 5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18">
    <w:name w:val="Bordered &amp; Lined - Accent 6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9">
    <w:name w:val="Bordered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0">
    <w:name w:val="Bordered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1">
    <w:name w:val="Bordered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2">
    <w:name w:val="Bordered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3">
    <w:name w:val="Bordered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4">
    <w:name w:val="Bordered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5">
    <w:name w:val="Bordered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6">
    <w:name w:val="Footnote Text Char"/>
    <w:link w:val="945"/>
    <w:uiPriority w:val="99"/>
    <w:rPr>
      <w:sz w:val="18"/>
    </w:rPr>
  </w:style>
  <w:style w:type="character" w:styleId="927">
    <w:name w:val="Endnote Text Char"/>
    <w:link w:val="1039"/>
    <w:uiPriority w:val="99"/>
    <w:rPr>
      <w:sz w:val="20"/>
    </w:rPr>
  </w:style>
  <w:style w:type="paragraph" w:styleId="928">
    <w:name w:val="table of figures"/>
    <w:basedOn w:val="929"/>
    <w:next w:val="929"/>
    <w:uiPriority w:val="99"/>
    <w:unhideWhenUsed/>
    <w:pPr>
      <w:spacing w:after="0" w:afterAutospacing="0"/>
    </w:pPr>
  </w:style>
  <w:style w:type="paragraph" w:styleId="929" w:default="1">
    <w:name w:val="Normal"/>
    <w:qFormat/>
    <w:rPr>
      <w:sz w:val="28"/>
      <w:szCs w:val="28"/>
    </w:rPr>
  </w:style>
  <w:style w:type="paragraph" w:styleId="930">
    <w:name w:val="Heading 1"/>
    <w:basedOn w:val="932"/>
    <w:next w:val="929"/>
    <w:link w:val="983"/>
    <w:qFormat/>
    <w:pPr>
      <w:numPr>
        <w:ilvl w:val="0"/>
      </w:numPr>
      <w:outlineLvl w:val="0"/>
    </w:pPr>
    <w:rPr>
      <w:sz w:val="28"/>
      <w:szCs w:val="28"/>
    </w:rPr>
  </w:style>
  <w:style w:type="paragraph" w:styleId="931">
    <w:name w:val="Heading 2"/>
    <w:basedOn w:val="933"/>
    <w:next w:val="929"/>
    <w:link w:val="985"/>
    <w:qFormat/>
    <w:pPr>
      <w:outlineLvl w:val="1"/>
    </w:pPr>
  </w:style>
  <w:style w:type="paragraph" w:styleId="932">
    <w:name w:val="Heading 3"/>
    <w:basedOn w:val="929"/>
    <w:next w:val="929"/>
    <w:link w:val="986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33">
    <w:name w:val="Heading 4"/>
    <w:basedOn w:val="932"/>
    <w:next w:val="929"/>
    <w:link w:val="987"/>
    <w:qFormat/>
    <w:pPr>
      <w:numPr>
        <w:ilvl w:val="1"/>
      </w:numPr>
      <w:outlineLvl w:val="3"/>
    </w:pPr>
    <w:rPr>
      <w:bCs/>
    </w:rPr>
  </w:style>
  <w:style w:type="paragraph" w:styleId="934">
    <w:name w:val="Heading 5"/>
    <w:basedOn w:val="929"/>
    <w:next w:val="929"/>
    <w:link w:val="988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35">
    <w:name w:val="Heading 6"/>
    <w:basedOn w:val="929"/>
    <w:next w:val="929"/>
    <w:link w:val="980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36">
    <w:name w:val="Heading 7"/>
    <w:basedOn w:val="929"/>
    <w:next w:val="929"/>
    <w:link w:val="981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37">
    <w:name w:val="Heading 8"/>
    <w:basedOn w:val="929"/>
    <w:next w:val="929"/>
    <w:link w:val="982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38">
    <w:name w:val="Heading 9"/>
    <w:basedOn w:val="929"/>
    <w:next w:val="929"/>
    <w:link w:val="98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39" w:default="1">
    <w:name w:val="Default Paragraph Font"/>
    <w:uiPriority w:val="1"/>
    <w:semiHidden/>
    <w:unhideWhenUsed/>
  </w:style>
  <w:style w:type="table" w:styleId="9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1" w:default="1">
    <w:name w:val="No List"/>
    <w:uiPriority w:val="99"/>
    <w:semiHidden/>
    <w:unhideWhenUsed/>
  </w:style>
  <w:style w:type="paragraph" w:styleId="942" w:customStyle="1">
    <w:name w:val="Название раздела инструкции"/>
    <w:basedOn w:val="929"/>
    <w:pPr>
      <w:jc w:val="center"/>
    </w:pPr>
    <w:rPr>
      <w:b/>
    </w:rPr>
  </w:style>
  <w:style w:type="paragraph" w:styleId="943" w:customStyle="1">
    <w:name w:val="Раздел положения"/>
    <w:basedOn w:val="929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44" w:customStyle="1">
    <w:name w:val="Подраздел раздела положения"/>
    <w:basedOn w:val="929"/>
    <w:pPr>
      <w:numPr>
        <w:ilvl w:val="1"/>
        <w:numId w:val="1"/>
      </w:numPr>
      <w:jc w:val="both"/>
      <w:spacing w:before="80" w:after="80"/>
    </w:pPr>
  </w:style>
  <w:style w:type="paragraph" w:styleId="945">
    <w:name w:val="footnote text"/>
    <w:basedOn w:val="929"/>
    <w:link w:val="1019"/>
    <w:uiPriority w:val="99"/>
    <w:rPr>
      <w:sz w:val="20"/>
      <w:szCs w:val="20"/>
    </w:rPr>
  </w:style>
  <w:style w:type="character" w:styleId="946">
    <w:name w:val="footnote reference"/>
    <w:uiPriority w:val="99"/>
    <w:rPr>
      <w:vertAlign w:val="superscript"/>
    </w:rPr>
  </w:style>
  <w:style w:type="paragraph" w:styleId="947" w:customStyle="1">
    <w:name w:val="Шапка 1"/>
    <w:basedOn w:val="929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48" w:customStyle="1">
    <w:name w:val="Шапка 2"/>
    <w:basedOn w:val="929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49" w:customStyle="1">
    <w:name w:val="Шапка 3"/>
    <w:basedOn w:val="929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0" w:customStyle="1">
    <w:name w:val="Название1"/>
    <w:basedOn w:val="929"/>
    <w:link w:val="992"/>
    <w:uiPriority w:val="10"/>
    <w:qFormat/>
    <w:pPr>
      <w:jc w:val="center"/>
    </w:pPr>
    <w:rPr>
      <w:szCs w:val="20"/>
    </w:rPr>
  </w:style>
  <w:style w:type="paragraph" w:styleId="951">
    <w:name w:val="Header"/>
    <w:basedOn w:val="929"/>
    <w:link w:val="1036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2">
    <w:name w:val="Body Text Indent"/>
    <w:basedOn w:val="929"/>
    <w:pPr>
      <w:ind w:left="360"/>
    </w:pPr>
    <w:rPr>
      <w:sz w:val="24"/>
      <w:szCs w:val="24"/>
    </w:rPr>
  </w:style>
  <w:style w:type="table" w:styleId="953">
    <w:name w:val="Table Grid"/>
    <w:basedOn w:val="940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4">
    <w:name w:val="Footer"/>
    <w:basedOn w:val="929"/>
    <w:link w:val="1061"/>
    <w:uiPriority w:val="99"/>
    <w:pPr>
      <w:tabs>
        <w:tab w:val="center" w:pos="4677" w:leader="none"/>
        <w:tab w:val="right" w:pos="9355" w:leader="none"/>
      </w:tabs>
    </w:pPr>
  </w:style>
  <w:style w:type="paragraph" w:styleId="955">
    <w:name w:val="Body Text"/>
    <w:basedOn w:val="929"/>
    <w:link w:val="1022"/>
    <w:pPr>
      <w:spacing w:after="120"/>
    </w:pPr>
  </w:style>
  <w:style w:type="paragraph" w:styleId="956">
    <w:name w:val="Body Text Indent 2"/>
    <w:basedOn w:val="929"/>
    <w:pPr>
      <w:ind w:left="283"/>
      <w:spacing w:after="120" w:line="480" w:lineRule="auto"/>
    </w:pPr>
  </w:style>
  <w:style w:type="paragraph" w:styleId="957">
    <w:name w:val="Body Text 3"/>
    <w:basedOn w:val="929"/>
    <w:pPr>
      <w:spacing w:after="120"/>
    </w:pPr>
    <w:rPr>
      <w:sz w:val="16"/>
      <w:szCs w:val="16"/>
    </w:rPr>
  </w:style>
  <w:style w:type="paragraph" w:styleId="958">
    <w:name w:val="Body Text Indent 3"/>
    <w:basedOn w:val="929"/>
    <w:link w:val="1053"/>
    <w:pPr>
      <w:ind w:left="283"/>
      <w:spacing w:after="120"/>
    </w:pPr>
    <w:rPr>
      <w:sz w:val="16"/>
      <w:szCs w:val="16"/>
    </w:rPr>
  </w:style>
  <w:style w:type="paragraph" w:styleId="959">
    <w:name w:val="Body Text 2"/>
    <w:basedOn w:val="929"/>
    <w:pPr>
      <w:spacing w:after="120" w:line="480" w:lineRule="auto"/>
    </w:pPr>
  </w:style>
  <w:style w:type="paragraph" w:styleId="960">
    <w:name w:val="Block Text"/>
    <w:basedOn w:val="929"/>
    <w:pPr>
      <w:ind w:left="-567" w:right="-766"/>
      <w:jc w:val="center"/>
    </w:pPr>
    <w:rPr>
      <w:b/>
      <w:bCs/>
      <w:sz w:val="24"/>
      <w:szCs w:val="20"/>
    </w:rPr>
  </w:style>
  <w:style w:type="paragraph" w:styleId="961" w:customStyle="1">
    <w:name w:val="Подпункт"/>
    <w:basedOn w:val="929"/>
    <w:link w:val="1017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62" w:customStyle="1">
    <w:name w:val="Пункт2"/>
    <w:basedOn w:val="929"/>
    <w:link w:val="1043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63">
    <w:name w:val="page number"/>
    <w:basedOn w:val="939"/>
  </w:style>
  <w:style w:type="paragraph" w:styleId="964">
    <w:name w:val="toc 1"/>
    <w:basedOn w:val="929"/>
    <w:next w:val="929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65">
    <w:name w:val="toc 3"/>
    <w:basedOn w:val="929"/>
    <w:next w:val="929"/>
    <w:uiPriority w:val="39"/>
    <w:pPr>
      <w:ind w:left="280"/>
    </w:pPr>
    <w:rPr>
      <w:rFonts w:cstheme="minorHAnsi"/>
      <w:sz w:val="20"/>
      <w:szCs w:val="20"/>
    </w:rPr>
  </w:style>
  <w:style w:type="character" w:styleId="966">
    <w:name w:val="Hyperlink"/>
    <w:uiPriority w:val="99"/>
    <w:rPr>
      <w:color w:val="0000ff"/>
      <w:u w:val="single"/>
    </w:rPr>
  </w:style>
  <w:style w:type="paragraph" w:styleId="967" w:customStyle="1">
    <w:name w:val="Раздел регламента"/>
    <w:basedOn w:val="929"/>
  </w:style>
  <w:style w:type="paragraph" w:styleId="968" w:customStyle="1">
    <w:name w:val="Приложение к регламенту"/>
    <w:basedOn w:val="929"/>
    <w:pPr>
      <w:jc w:val="right"/>
    </w:pPr>
  </w:style>
  <w:style w:type="paragraph" w:styleId="969">
    <w:name w:val="toc 2"/>
    <w:basedOn w:val="929"/>
    <w:next w:val="929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70">
    <w:name w:val="Balloon Text"/>
    <w:basedOn w:val="929"/>
    <w:semiHidden/>
    <w:rPr>
      <w:rFonts w:ascii="Tahoma" w:hAnsi="Tahoma" w:cs="Tahoma"/>
      <w:sz w:val="16"/>
      <w:szCs w:val="16"/>
    </w:rPr>
  </w:style>
  <w:style w:type="character" w:styleId="971">
    <w:name w:val="annotation reference"/>
    <w:uiPriority w:val="99"/>
    <w:semiHidden/>
    <w:rPr>
      <w:sz w:val="16"/>
      <w:szCs w:val="16"/>
    </w:rPr>
  </w:style>
  <w:style w:type="paragraph" w:styleId="972">
    <w:name w:val="annotation text"/>
    <w:basedOn w:val="929"/>
    <w:link w:val="1037"/>
    <w:semiHidden/>
    <w:rPr>
      <w:sz w:val="20"/>
      <w:szCs w:val="20"/>
    </w:rPr>
  </w:style>
  <w:style w:type="paragraph" w:styleId="973">
    <w:name w:val="annotation subject"/>
    <w:basedOn w:val="972"/>
    <w:next w:val="972"/>
    <w:semiHidden/>
    <w:rPr>
      <w:b/>
      <w:bCs/>
    </w:rPr>
  </w:style>
  <w:style w:type="paragraph" w:styleId="974" w:customStyle="1">
    <w:name w:val="Обычный (веб)1"/>
    <w:basedOn w:val="929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75">
    <w:name w:val="toc 9"/>
    <w:basedOn w:val="929"/>
    <w:next w:val="929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76">
    <w:name w:val="toc 5"/>
    <w:basedOn w:val="929"/>
    <w:next w:val="929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77">
    <w:name w:val="toc 4"/>
    <w:basedOn w:val="929"/>
    <w:next w:val="929"/>
    <w:uiPriority w:val="39"/>
    <w:pPr>
      <w:ind w:left="560"/>
    </w:pPr>
    <w:rPr>
      <w:rFonts w:cstheme="minorHAnsi"/>
      <w:sz w:val="20"/>
      <w:szCs w:val="20"/>
    </w:rPr>
  </w:style>
  <w:style w:type="paragraph" w:styleId="978" w:customStyle="1">
    <w:name w:val="Раздел положения 2"/>
    <w:basedOn w:val="929"/>
    <w:pPr>
      <w:jc w:val="both"/>
      <w:pageBreakBefore/>
      <w:outlineLvl w:val="0"/>
    </w:pPr>
    <w:rPr>
      <w:b/>
    </w:rPr>
  </w:style>
  <w:style w:type="character" w:styleId="979">
    <w:name w:val="Strong"/>
    <w:qFormat/>
    <w:rPr>
      <w:b/>
      <w:bCs/>
    </w:rPr>
  </w:style>
  <w:style w:type="character" w:styleId="980" w:customStyle="1">
    <w:name w:val="Заголовок 6 Знак"/>
    <w:link w:val="935"/>
    <w:uiPriority w:val="9"/>
    <w:rPr>
      <w:rFonts w:ascii="Cambria" w:hAnsi="Cambria"/>
      <w:i/>
      <w:iCs/>
      <w:color w:val="243f60"/>
    </w:rPr>
  </w:style>
  <w:style w:type="character" w:styleId="981" w:customStyle="1">
    <w:name w:val="Заголовок 7 Знак"/>
    <w:link w:val="936"/>
    <w:uiPriority w:val="9"/>
    <w:rPr>
      <w:rFonts w:ascii="Cambria" w:hAnsi="Cambria"/>
      <w:i/>
      <w:iCs/>
      <w:color w:val="404040"/>
    </w:rPr>
  </w:style>
  <w:style w:type="character" w:styleId="982" w:customStyle="1">
    <w:name w:val="Заголовок 8 Знак"/>
    <w:link w:val="937"/>
    <w:uiPriority w:val="9"/>
    <w:rPr>
      <w:rFonts w:ascii="Cambria" w:hAnsi="Cambria"/>
      <w:color w:val="4f81bd"/>
    </w:rPr>
  </w:style>
  <w:style w:type="character" w:styleId="983" w:customStyle="1">
    <w:name w:val="Заголовок 1 Знак"/>
    <w:link w:val="930"/>
    <w:rPr>
      <w:rFonts w:eastAsia="Calibri"/>
      <w:b/>
      <w:sz w:val="28"/>
      <w:szCs w:val="28"/>
    </w:rPr>
  </w:style>
  <w:style w:type="paragraph" w:styleId="984" w:customStyle="1">
    <w:name w:val="Знак Знак Знак Знак Знак Знак Знак Знак Знак"/>
    <w:basedOn w:val="92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85" w:customStyle="1">
    <w:name w:val="Заголовок 2 Знак"/>
    <w:link w:val="931"/>
    <w:rPr>
      <w:rFonts w:eastAsia="Calibri"/>
      <w:b/>
      <w:bCs/>
      <w:sz w:val="24"/>
      <w:szCs w:val="24"/>
    </w:rPr>
  </w:style>
  <w:style w:type="character" w:styleId="986" w:customStyle="1">
    <w:name w:val="Заголовок 3 Знак"/>
    <w:link w:val="932"/>
    <w:rPr>
      <w:rFonts w:eastAsia="Calibri"/>
      <w:b/>
      <w:sz w:val="24"/>
      <w:szCs w:val="24"/>
    </w:rPr>
  </w:style>
  <w:style w:type="character" w:styleId="987" w:customStyle="1">
    <w:name w:val="Заголовок 4 Знак"/>
    <w:link w:val="933"/>
    <w:rPr>
      <w:rFonts w:eastAsia="Calibri"/>
      <w:b/>
      <w:bCs/>
      <w:sz w:val="24"/>
      <w:szCs w:val="24"/>
    </w:rPr>
  </w:style>
  <w:style w:type="character" w:styleId="988" w:customStyle="1">
    <w:name w:val="Заголовок 5 Знак"/>
    <w:link w:val="934"/>
    <w:uiPriority w:val="9"/>
    <w:rPr>
      <w:b/>
      <w:bCs/>
      <w:i/>
      <w:iCs/>
      <w:sz w:val="26"/>
      <w:szCs w:val="26"/>
    </w:rPr>
  </w:style>
  <w:style w:type="character" w:styleId="989" w:customStyle="1">
    <w:name w:val="Заголовок 9 Знак"/>
    <w:link w:val="938"/>
    <w:uiPriority w:val="9"/>
    <w:rPr>
      <w:rFonts w:ascii="Arial" w:hAnsi="Arial" w:cs="Arial"/>
      <w:sz w:val="22"/>
      <w:szCs w:val="22"/>
    </w:rPr>
  </w:style>
  <w:style w:type="paragraph" w:styleId="990">
    <w:name w:val="No Spacing"/>
    <w:basedOn w:val="929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1">
    <w:name w:val="Caption"/>
    <w:basedOn w:val="929"/>
    <w:next w:val="929"/>
    <w:link w:val="80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92" w:customStyle="1">
    <w:name w:val="Название Знак"/>
    <w:link w:val="950"/>
    <w:uiPriority w:val="10"/>
    <w:rPr>
      <w:sz w:val="28"/>
    </w:rPr>
  </w:style>
  <w:style w:type="paragraph" w:styleId="993">
    <w:name w:val="Subtitle"/>
    <w:basedOn w:val="929"/>
    <w:next w:val="929"/>
    <w:link w:val="99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94" w:customStyle="1">
    <w:name w:val="Подзаголовок Знак"/>
    <w:link w:val="993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95">
    <w:name w:val="Emphasis"/>
    <w:uiPriority w:val="20"/>
    <w:qFormat/>
    <w:rPr>
      <w:i/>
      <w:iCs/>
    </w:rPr>
  </w:style>
  <w:style w:type="paragraph" w:styleId="996">
    <w:name w:val="List Paragraph"/>
    <w:basedOn w:val="929"/>
    <w:link w:val="1026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97">
    <w:name w:val="Quote"/>
    <w:basedOn w:val="929"/>
    <w:next w:val="929"/>
    <w:link w:val="998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98" w:customStyle="1">
    <w:name w:val="Цитата 2 Знак"/>
    <w:link w:val="997"/>
    <w:uiPriority w:val="29"/>
    <w:rPr>
      <w:rFonts w:ascii="Calibri" w:hAnsi="Calibri" w:eastAsia="Calibri"/>
      <w:i/>
      <w:iCs/>
      <w:color w:val="000000"/>
    </w:rPr>
  </w:style>
  <w:style w:type="paragraph" w:styleId="999">
    <w:name w:val="Intense Quote"/>
    <w:basedOn w:val="929"/>
    <w:next w:val="929"/>
    <w:link w:val="1000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00" w:customStyle="1">
    <w:name w:val="Выделенная цитата Знак"/>
    <w:link w:val="999"/>
    <w:uiPriority w:val="30"/>
    <w:rPr>
      <w:rFonts w:ascii="Calibri" w:hAnsi="Calibri" w:eastAsia="Calibri"/>
      <w:b/>
      <w:bCs/>
      <w:i/>
      <w:iCs/>
      <w:color w:val="4f81bd"/>
    </w:rPr>
  </w:style>
  <w:style w:type="character" w:styleId="1001">
    <w:name w:val="Subtle Emphasis"/>
    <w:uiPriority w:val="19"/>
    <w:qFormat/>
    <w:rPr>
      <w:i/>
      <w:iCs/>
      <w:color w:val="808080"/>
    </w:rPr>
  </w:style>
  <w:style w:type="character" w:styleId="1002">
    <w:name w:val="Intense Emphasis"/>
    <w:uiPriority w:val="21"/>
    <w:qFormat/>
    <w:rPr>
      <w:b/>
      <w:bCs/>
      <w:i/>
      <w:iCs/>
      <w:color w:val="4f81bd"/>
    </w:rPr>
  </w:style>
  <w:style w:type="character" w:styleId="1003">
    <w:name w:val="Subtle Reference"/>
    <w:uiPriority w:val="31"/>
    <w:qFormat/>
    <w:rPr>
      <w:smallCaps/>
      <w:color w:val="c0504d"/>
      <w:u w:val="single"/>
    </w:rPr>
  </w:style>
  <w:style w:type="character" w:styleId="100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05">
    <w:name w:val="Book Title"/>
    <w:uiPriority w:val="33"/>
    <w:qFormat/>
    <w:rPr>
      <w:b/>
      <w:bCs/>
      <w:smallCaps/>
      <w:spacing w:val="5"/>
    </w:rPr>
  </w:style>
  <w:style w:type="paragraph" w:styleId="1006">
    <w:name w:val="TOC Heading"/>
    <w:basedOn w:val="930"/>
    <w:next w:val="929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07">
    <w:name w:val="E-mail Signature"/>
    <w:basedOn w:val="929"/>
    <w:link w:val="1008"/>
    <w:uiPriority w:val="99"/>
    <w:unhideWhenUsed/>
    <w:rPr>
      <w:rFonts w:eastAsia="Calibri"/>
      <w:sz w:val="24"/>
      <w:szCs w:val="24"/>
    </w:rPr>
  </w:style>
  <w:style w:type="character" w:styleId="1008" w:customStyle="1">
    <w:name w:val="Электронная подпись Знак"/>
    <w:link w:val="1007"/>
    <w:uiPriority w:val="99"/>
    <w:rPr>
      <w:rFonts w:eastAsia="Calibri"/>
      <w:sz w:val="24"/>
      <w:szCs w:val="24"/>
    </w:rPr>
  </w:style>
  <w:style w:type="paragraph" w:styleId="1009" w:customStyle="1">
    <w:name w:val="Знак"/>
    <w:basedOn w:val="9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0" w:customStyle="1">
    <w:name w:val="Нумерованный список ур3"/>
    <w:basedOn w:val="929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1" w:customStyle="1">
    <w:name w:val="Нумерованный список 1"/>
    <w:basedOn w:val="929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2" w:customStyle="1">
    <w:name w:val="Нумерованный список ур2"/>
    <w:basedOn w:val="929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3">
    <w:name w:val="Revision"/>
    <w:hidden/>
    <w:uiPriority w:val="99"/>
    <w:semiHidden/>
    <w:rPr>
      <w:rFonts w:eastAsia="Calibri"/>
      <w:sz w:val="24"/>
      <w:szCs w:val="24"/>
    </w:rPr>
  </w:style>
  <w:style w:type="paragraph" w:styleId="1014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15" w:customStyle="1">
    <w:name w:val="Знак Знак3 Знак Знак"/>
    <w:basedOn w:val="92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16" w:customStyle="1">
    <w:name w:val="Пункт"/>
    <w:basedOn w:val="929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17" w:customStyle="1">
    <w:name w:val="Подпункт Знак1"/>
    <w:link w:val="961"/>
    <w:rPr>
      <w:sz w:val="28"/>
    </w:rPr>
  </w:style>
  <w:style w:type="paragraph" w:styleId="1018" w:customStyle="1">
    <w:name w:val="Абзац списка1"/>
    <w:basedOn w:val="92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19" w:customStyle="1">
    <w:name w:val="Текст сноски Знак"/>
    <w:link w:val="945"/>
    <w:uiPriority w:val="99"/>
  </w:style>
  <w:style w:type="numbering" w:styleId="1020" w:customStyle="1">
    <w:name w:val="Стиль1"/>
    <w:uiPriority w:val="99"/>
    <w:pPr>
      <w:numPr>
        <w:ilvl w:val="0"/>
        <w:numId w:val="3"/>
      </w:numPr>
    </w:pPr>
  </w:style>
  <w:style w:type="paragraph" w:styleId="1021" w:customStyle="1">
    <w:name w:val="Таблица"/>
    <w:basedOn w:val="92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22" w:customStyle="1">
    <w:name w:val="Основной текст Знак"/>
    <w:link w:val="955"/>
    <w:rPr>
      <w:sz w:val="28"/>
      <w:szCs w:val="28"/>
    </w:rPr>
  </w:style>
  <w:style w:type="character" w:styleId="1023" w:customStyle="1">
    <w:name w:val="blk"/>
  </w:style>
  <w:style w:type="numbering" w:styleId="1024" w:customStyle="1">
    <w:name w:val="Стиль2"/>
    <w:uiPriority w:val="99"/>
    <w:pPr>
      <w:numPr>
        <w:ilvl w:val="0"/>
        <w:numId w:val="5"/>
      </w:numPr>
    </w:pPr>
  </w:style>
  <w:style w:type="paragraph" w:styleId="1025" w:customStyle="1">
    <w:name w:val="Таблица шапка"/>
    <w:basedOn w:val="929"/>
    <w:pPr>
      <w:ind w:left="57" w:right="57"/>
      <w:keepNext/>
      <w:spacing w:before="40" w:after="40"/>
    </w:pPr>
    <w:rPr>
      <w:sz w:val="22"/>
      <w:szCs w:val="26"/>
    </w:rPr>
  </w:style>
  <w:style w:type="character" w:styleId="1026" w:customStyle="1">
    <w:name w:val="Абзац списка Знак"/>
    <w:link w:val="996"/>
    <w:uiPriority w:val="34"/>
    <w:rPr>
      <w:rFonts w:eastAsia="Calibri"/>
      <w:sz w:val="24"/>
      <w:szCs w:val="24"/>
    </w:rPr>
  </w:style>
  <w:style w:type="character" w:styleId="1027" w:customStyle="1">
    <w:name w:val="комментарий"/>
    <w:rPr>
      <w:b/>
      <w:i/>
      <w:shd w:val="clear" w:color="auto" w:fill="ffff99"/>
    </w:rPr>
  </w:style>
  <w:style w:type="paragraph" w:styleId="1028" w:customStyle="1">
    <w:name w:val="Подподпункт"/>
    <w:basedOn w:val="961"/>
    <w:link w:val="1029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29" w:customStyle="1">
    <w:name w:val="Подподпункт Знак"/>
    <w:link w:val="1028"/>
    <w:rPr>
      <w:sz w:val="26"/>
      <w:szCs w:val="26"/>
    </w:rPr>
  </w:style>
  <w:style w:type="paragraph" w:styleId="1030" w:customStyle="1">
    <w:name w:val="УРОВЕНЬ_(а)"/>
    <w:basedOn w:val="996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31" w:customStyle="1">
    <w:name w:val="УРОВЕНЬ_-"/>
    <w:basedOn w:val="996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32" w:customStyle="1">
    <w:name w:val="УРОВЕНЬ_Абзац_тип2"/>
    <w:basedOn w:val="996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3" w:customStyle="1">
    <w:name w:val="УРОВЕНЬ_Абзац_тип3"/>
    <w:basedOn w:val="996"/>
    <w:link w:val="1035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4" w:customStyle="1">
    <w:name w:val="УРОВЕНЬ_Подпись"/>
    <w:basedOn w:val="996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35" w:customStyle="1">
    <w:name w:val="УРОВЕНЬ_Абзац_тип3 Знак"/>
    <w:link w:val="1033"/>
    <w:rPr>
      <w:rFonts w:eastAsia="Calibri"/>
      <w:sz w:val="26"/>
      <w:szCs w:val="28"/>
      <w:lang w:eastAsia="en-US"/>
    </w:rPr>
  </w:style>
  <w:style w:type="character" w:styleId="1036" w:customStyle="1">
    <w:name w:val="Верхний колонтитул Знак"/>
    <w:link w:val="951"/>
    <w:uiPriority w:val="99"/>
    <w:rPr>
      <w:sz w:val="24"/>
      <w:szCs w:val="24"/>
    </w:rPr>
  </w:style>
  <w:style w:type="character" w:styleId="1037" w:customStyle="1">
    <w:name w:val="Текст примечания Знак"/>
    <w:link w:val="972"/>
    <w:semiHidden/>
  </w:style>
  <w:style w:type="paragraph" w:styleId="1038" w:customStyle="1">
    <w:name w:val="Стиль Заголовок 1 + по ширине"/>
    <w:basedOn w:val="930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39">
    <w:name w:val="endnote text"/>
    <w:basedOn w:val="929"/>
    <w:link w:val="1040"/>
    <w:rPr>
      <w:sz w:val="20"/>
      <w:szCs w:val="20"/>
    </w:rPr>
  </w:style>
  <w:style w:type="character" w:styleId="1040" w:customStyle="1">
    <w:name w:val="Текст концевой сноски Знак"/>
    <w:basedOn w:val="939"/>
    <w:link w:val="1039"/>
  </w:style>
  <w:style w:type="character" w:styleId="1041">
    <w:name w:val="endnote reference"/>
    <w:basedOn w:val="939"/>
    <w:rPr>
      <w:vertAlign w:val="superscript"/>
    </w:rPr>
  </w:style>
  <w:style w:type="paragraph" w:styleId="1042" w:customStyle="1">
    <w:name w:val="Заголовок 2 КВВ"/>
    <w:basedOn w:val="929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43" w:customStyle="1">
    <w:name w:val="Пункт2 Знак"/>
    <w:link w:val="962"/>
    <w:rPr>
      <w:b/>
      <w:sz w:val="28"/>
    </w:rPr>
  </w:style>
  <w:style w:type="paragraph" w:styleId="1044" w:customStyle="1">
    <w:name w:val="Таблица текст"/>
    <w:basedOn w:val="929"/>
    <w:pPr>
      <w:ind w:left="57" w:right="57"/>
      <w:spacing w:before="40" w:after="40"/>
    </w:pPr>
    <w:rPr>
      <w:sz w:val="24"/>
      <w:szCs w:val="26"/>
    </w:rPr>
  </w:style>
  <w:style w:type="paragraph" w:styleId="1045">
    <w:name w:val="Normal (Web)"/>
    <w:basedOn w:val="929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46" w:customStyle="1">
    <w:name w:val="УРОВЕНЬ_1."/>
    <w:basedOn w:val="996"/>
    <w:link w:val="1047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47" w:customStyle="1">
    <w:name w:val="УРОВЕНЬ_1. Знак"/>
    <w:link w:val="1046"/>
    <w:rPr>
      <w:rFonts w:eastAsia="Calibri"/>
      <w:caps/>
      <w:sz w:val="28"/>
      <w:szCs w:val="28"/>
      <w:lang w:eastAsia="en-US"/>
    </w:rPr>
  </w:style>
  <w:style w:type="table" w:styleId="1048" w:customStyle="1">
    <w:name w:val="Сетка таблицы1"/>
    <w:basedOn w:val="940"/>
    <w:next w:val="953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9">
    <w:name w:val="toc 6"/>
    <w:basedOn w:val="929"/>
    <w:next w:val="929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50">
    <w:name w:val="toc 7"/>
    <w:basedOn w:val="929"/>
    <w:next w:val="929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51">
    <w:name w:val="toc 8"/>
    <w:basedOn w:val="929"/>
    <w:next w:val="929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52" w:customStyle="1">
    <w:name w:val="Неразрешенное упоминание1"/>
    <w:basedOn w:val="939"/>
    <w:uiPriority w:val="99"/>
    <w:semiHidden/>
    <w:unhideWhenUsed/>
    <w:rPr>
      <w:color w:val="605e5c"/>
      <w:shd w:val="clear" w:color="auto" w:fill="e1dfdd"/>
    </w:rPr>
  </w:style>
  <w:style w:type="character" w:styleId="1053" w:customStyle="1">
    <w:name w:val="Основной текст с отступом 3 Знак"/>
    <w:link w:val="958"/>
    <w:rPr>
      <w:sz w:val="16"/>
      <w:szCs w:val="16"/>
    </w:rPr>
  </w:style>
  <w:style w:type="character" w:styleId="1054" w:customStyle="1">
    <w:name w:val="Основной текст + Полужирный"/>
    <w:basedOn w:val="939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pacing w:val="3"/>
      <w:sz w:val="21"/>
      <w:szCs w:val="21"/>
    </w:rPr>
  </w:style>
  <w:style w:type="character" w:styleId="1055" w:customStyle="1">
    <w:name w:val="Основной текст_"/>
    <w:basedOn w:val="939"/>
    <w:link w:val="1057"/>
    <w:rPr>
      <w:spacing w:val="2"/>
      <w:sz w:val="21"/>
      <w:szCs w:val="21"/>
      <w:shd w:val="clear" w:color="auto" w:fill="ffffff"/>
    </w:rPr>
  </w:style>
  <w:style w:type="character" w:styleId="1056" w:customStyle="1">
    <w:name w:val="Основной текст + 7;5 pt"/>
    <w:basedOn w:val="1055"/>
    <w:rPr>
      <w:spacing w:val="6"/>
      <w:sz w:val="14"/>
      <w:szCs w:val="14"/>
      <w:shd w:val="clear" w:color="auto" w:fill="ffffff"/>
    </w:rPr>
  </w:style>
  <w:style w:type="paragraph" w:styleId="1057" w:customStyle="1">
    <w:name w:val="Основной текст3"/>
    <w:basedOn w:val="929"/>
    <w:link w:val="1055"/>
    <w:pPr>
      <w:ind w:hanging="180"/>
      <w:jc w:val="both"/>
      <w:spacing w:before="1980" w:after="1680" w:line="278" w:lineRule="exact"/>
      <w:shd w:val="clear" w:color="auto" w:fill="ffffff"/>
    </w:pPr>
    <w:rPr>
      <w:spacing w:val="2"/>
      <w:sz w:val="21"/>
      <w:szCs w:val="21"/>
    </w:rPr>
  </w:style>
  <w:style w:type="character" w:styleId="1058" w:customStyle="1">
    <w:name w:val="Основной текст2"/>
    <w:basedOn w:val="1055"/>
    <w:rPr>
      <w:rFonts w:ascii="Times New Roman" w:hAnsi="Times New Roman" w:eastAsia="Times New Roman" w:cs="Times New Roman"/>
      <w:spacing w:val="2"/>
      <w:sz w:val="21"/>
      <w:szCs w:val="21"/>
      <w:shd w:val="clear" w:color="auto" w:fill="ffffff"/>
    </w:rPr>
  </w:style>
  <w:style w:type="paragraph" w:styleId="1059" w:customStyle="1">
    <w:name w:val="Style15"/>
    <w:basedOn w:val="929"/>
    <w:uiPriority w:val="99"/>
    <w:pPr>
      <w:jc w:val="center"/>
      <w:spacing w:line="242" w:lineRule="exact"/>
      <w:widowControl w:val="off"/>
    </w:pPr>
    <w:rPr>
      <w:sz w:val="24"/>
      <w:szCs w:val="24"/>
    </w:rPr>
  </w:style>
  <w:style w:type="character" w:styleId="1060">
    <w:name w:val="line number"/>
    <w:basedOn w:val="939"/>
    <w:semiHidden/>
    <w:unhideWhenUsed/>
  </w:style>
  <w:style w:type="character" w:styleId="1061" w:customStyle="1">
    <w:name w:val="Нижний колонтитул Знак"/>
    <w:basedOn w:val="939"/>
    <w:link w:val="954"/>
    <w:uiPriority w:val="99"/>
    <w:rPr>
      <w:sz w:val="28"/>
      <w:szCs w:val="28"/>
    </w:rPr>
  </w:style>
  <w:style w:type="paragraph" w:styleId="1062" w:customStyle="1">
    <w:name w:val="Main 14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customXml" Target="../customXml/item1.xml" /><Relationship Id="rId15" Type="http://schemas.openxmlformats.org/officeDocument/2006/relationships/hyperlink" Target="https://fsa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CC19E-B72E-40BE-93FC-3FFE89D78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korkina_sv</cp:lastModifiedBy>
  <cp:revision>25</cp:revision>
  <dcterms:created xsi:type="dcterms:W3CDTF">2023-12-15T00:38:00Z</dcterms:created>
  <dcterms:modified xsi:type="dcterms:W3CDTF">2026-08-07T05:59:13Z</dcterms:modified>
</cp:coreProperties>
</file>